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31E85" w14:textId="50866FE7" w:rsidR="00DC6A5F" w:rsidRPr="0073747B" w:rsidRDefault="00E54CA0" w:rsidP="00EA5AC0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bookmarkStart w:id="0" w:name="_Hlk528668762"/>
      <w:r>
        <w:rPr>
          <w:rFonts w:ascii="Arial" w:hAnsi="Arial" w:cs="Arial"/>
          <w:b/>
          <w:sz w:val="24"/>
        </w:rPr>
        <w:t>3GPP TSG RAN WG1 #9</w:t>
      </w:r>
      <w:r w:rsidR="00C53F6E">
        <w:rPr>
          <w:rFonts w:ascii="Arial" w:hAnsi="Arial" w:cs="Arial"/>
          <w:b/>
          <w:sz w:val="24"/>
        </w:rPr>
        <w:t>5</w:t>
      </w:r>
      <w:r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21612A">
        <w:rPr>
          <w:rFonts w:ascii="Arial" w:hAnsi="Arial" w:cs="Arial"/>
          <w:b/>
          <w:sz w:val="24"/>
        </w:rPr>
        <w:t xml:space="preserve">   </w:t>
      </w:r>
      <w:r w:rsidR="001B6291">
        <w:rPr>
          <w:rFonts w:ascii="Arial" w:hAnsi="Arial" w:cs="Arial"/>
          <w:b/>
          <w:sz w:val="24"/>
        </w:rPr>
        <w:t xml:space="preserve">    </w:t>
      </w:r>
      <w:r w:rsidR="0021612A" w:rsidRPr="0021612A">
        <w:rPr>
          <w:rFonts w:ascii="Arial" w:hAnsi="Arial" w:cs="Arial"/>
          <w:b/>
          <w:sz w:val="24"/>
        </w:rPr>
        <w:t>R1-18</w:t>
      </w:r>
      <w:r w:rsidR="001B6291">
        <w:rPr>
          <w:rFonts w:ascii="Arial" w:hAnsi="Arial" w:cs="Arial"/>
          <w:b/>
          <w:sz w:val="24"/>
        </w:rPr>
        <w:t>13215</w:t>
      </w:r>
    </w:p>
    <w:p w14:paraId="0BD680AD" w14:textId="005DD33B" w:rsidR="00DC6A5F" w:rsidRPr="0073747B" w:rsidRDefault="008956A8" w:rsidP="00EA5AC0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Spokane</w:t>
      </w:r>
      <w:r w:rsidR="00AB742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US, November</w:t>
      </w:r>
      <w:r w:rsidR="00AB7428">
        <w:rPr>
          <w:rFonts w:ascii="Arial" w:hAnsi="Arial" w:cs="Arial"/>
          <w:b/>
          <w:sz w:val="24"/>
        </w:rPr>
        <w:t xml:space="preserve"> </w:t>
      </w:r>
      <w:r w:rsidR="00C53F6E">
        <w:rPr>
          <w:rFonts w:ascii="Arial" w:hAnsi="Arial" w:cs="Arial"/>
          <w:b/>
          <w:sz w:val="24"/>
        </w:rPr>
        <w:t>12</w:t>
      </w:r>
      <w:r w:rsidR="00AB7428" w:rsidRPr="00AB7428">
        <w:rPr>
          <w:rFonts w:ascii="Arial" w:hAnsi="Arial" w:cs="Arial"/>
          <w:b/>
          <w:sz w:val="24"/>
          <w:vertAlign w:val="superscript"/>
        </w:rPr>
        <w:t>th</w:t>
      </w:r>
      <w:r w:rsidR="00AB7428">
        <w:rPr>
          <w:rFonts w:ascii="Arial" w:hAnsi="Arial" w:cs="Arial"/>
          <w:b/>
          <w:sz w:val="24"/>
        </w:rPr>
        <w:t>-1</w:t>
      </w:r>
      <w:r w:rsidR="00C53F6E">
        <w:rPr>
          <w:rFonts w:ascii="Arial" w:hAnsi="Arial" w:cs="Arial"/>
          <w:b/>
          <w:sz w:val="24"/>
        </w:rPr>
        <w:t>6</w:t>
      </w:r>
      <w:r w:rsidR="00AB7428" w:rsidRPr="00AB7428">
        <w:rPr>
          <w:rFonts w:ascii="Arial" w:hAnsi="Arial" w:cs="Arial"/>
          <w:b/>
          <w:sz w:val="24"/>
          <w:vertAlign w:val="superscript"/>
        </w:rPr>
        <w:t>th</w:t>
      </w:r>
      <w:r w:rsidR="00AB7428">
        <w:rPr>
          <w:rFonts w:ascii="Arial" w:hAnsi="Arial" w:cs="Arial"/>
          <w:b/>
          <w:sz w:val="24"/>
        </w:rPr>
        <w:t>, 2018</w:t>
      </w:r>
    </w:p>
    <w:bookmarkEnd w:id="0"/>
    <w:p w14:paraId="673E8FE2" w14:textId="77777777" w:rsidR="00BE3E52" w:rsidRPr="006D58A9" w:rsidRDefault="00BE3E52" w:rsidP="00EA5AC0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</w:rPr>
      </w:pPr>
    </w:p>
    <w:p w14:paraId="2D219A81" w14:textId="4E548832" w:rsidR="00AE6707" w:rsidRDefault="00AE6707" w:rsidP="00EA5AC0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972BC5">
        <w:rPr>
          <w:rFonts w:ascii="Arial" w:hAnsi="Arial" w:cs="Arial"/>
          <w:b/>
          <w:sz w:val="24"/>
          <w:lang w:val="en-US"/>
        </w:rPr>
        <w:t>7</w:t>
      </w:r>
      <w:r w:rsidR="00C1279D">
        <w:rPr>
          <w:rFonts w:ascii="Arial" w:hAnsi="Arial" w:cs="Arial"/>
          <w:b/>
          <w:sz w:val="24"/>
          <w:lang w:val="en-US"/>
        </w:rPr>
        <w:t>.2.1.</w:t>
      </w:r>
      <w:r w:rsidR="004A6978">
        <w:rPr>
          <w:rFonts w:ascii="Arial" w:hAnsi="Arial" w:cs="Arial"/>
          <w:b/>
          <w:sz w:val="24"/>
          <w:lang w:val="en-US"/>
        </w:rPr>
        <w:t>5</w:t>
      </w:r>
    </w:p>
    <w:p w14:paraId="41D2AC97" w14:textId="13EAADFE" w:rsidR="00FD75AC" w:rsidRPr="00E95DAE" w:rsidRDefault="00FD75AC" w:rsidP="00EA5AC0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 w:rsidR="006030ED">
        <w:rPr>
          <w:rFonts w:ascii="Arial" w:hAnsi="Arial" w:cs="Arial"/>
          <w:b/>
          <w:sz w:val="24"/>
        </w:rPr>
        <w:t>rDigital Inc.</w:t>
      </w:r>
    </w:p>
    <w:p w14:paraId="4A33E6BC" w14:textId="363637D6" w:rsidR="001466F4" w:rsidRPr="00D945CF" w:rsidRDefault="001466F4" w:rsidP="00EA5AC0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53F6E">
        <w:rPr>
          <w:rFonts w:ascii="Arial" w:eastAsia="Malgun Gothic" w:hAnsi="Arial" w:cs="Arial"/>
          <w:b/>
          <w:sz w:val="24"/>
          <w:lang w:val="en-US" w:eastAsia="ko-KR"/>
        </w:rPr>
        <w:t xml:space="preserve">Performance </w:t>
      </w:r>
      <w:r w:rsidR="00F22C66">
        <w:rPr>
          <w:rFonts w:ascii="Arial" w:eastAsia="Malgun Gothic" w:hAnsi="Arial" w:cs="Arial"/>
          <w:b/>
          <w:sz w:val="24"/>
          <w:lang w:val="en-US" w:eastAsia="ko-KR"/>
        </w:rPr>
        <w:t xml:space="preserve">Evaluation </w:t>
      </w:r>
      <w:r w:rsidR="00C53F6E">
        <w:rPr>
          <w:rFonts w:ascii="Arial" w:eastAsia="Malgun Gothic" w:hAnsi="Arial" w:cs="Arial"/>
          <w:b/>
          <w:sz w:val="24"/>
          <w:lang w:val="en-US" w:eastAsia="ko-KR"/>
        </w:rPr>
        <w:t xml:space="preserve">of NOMA </w:t>
      </w:r>
      <w:r w:rsidR="004C2DAF">
        <w:rPr>
          <w:rFonts w:ascii="Arial" w:eastAsia="Malgun Gothic" w:hAnsi="Arial" w:cs="Arial"/>
          <w:b/>
          <w:sz w:val="24"/>
          <w:lang w:val="en-US" w:eastAsia="ko-KR"/>
        </w:rPr>
        <w:t>Schemes</w:t>
      </w:r>
    </w:p>
    <w:p w14:paraId="3DFA8DEC" w14:textId="77777777" w:rsidR="001466F4" w:rsidRDefault="001466F4" w:rsidP="00EA5AC0">
      <w:pPr>
        <w:spacing w:after="0" w:line="276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EA5AC0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Default="0097496D" w:rsidP="00EA5AC0">
      <w:pPr>
        <w:pStyle w:val="Heading1"/>
        <w:numPr>
          <w:ilvl w:val="0"/>
          <w:numId w:val="4"/>
        </w:numPr>
        <w:spacing w:before="0" w:after="0"/>
        <w:jc w:val="both"/>
        <w:rPr>
          <w:rFonts w:cs="Arial"/>
          <w:lang w:val="en-US"/>
        </w:rPr>
      </w:pPr>
      <w:r w:rsidRPr="008F40F7">
        <w:rPr>
          <w:rFonts w:cs="Arial"/>
          <w:smallCaps/>
          <w:lang w:val="en-US"/>
        </w:rPr>
        <w:t>Introduction</w:t>
      </w:r>
    </w:p>
    <w:p w14:paraId="22AE9AB5" w14:textId="048D14AA" w:rsidR="00AE060E" w:rsidRDefault="00AE060E" w:rsidP="00EA5AC0">
      <w:pPr>
        <w:spacing w:after="0"/>
        <w:ind w:firstLine="284"/>
        <w:jc w:val="both"/>
        <w:rPr>
          <w:rFonts w:ascii="Times" w:hAnsi="Times" w:cs="Times"/>
          <w:sz w:val="22"/>
        </w:rPr>
      </w:pPr>
      <w:bookmarkStart w:id="1" w:name="_Hlk521410680"/>
      <w:r w:rsidRPr="007423AC">
        <w:rPr>
          <w:rFonts w:ascii="Times" w:hAnsi="Times" w:cs="Times"/>
          <w:sz w:val="22"/>
        </w:rPr>
        <w:t>In WG1 Meeting #9</w:t>
      </w:r>
      <w:r>
        <w:rPr>
          <w:rFonts w:ascii="Times" w:hAnsi="Times" w:cs="Times"/>
          <w:sz w:val="22"/>
        </w:rPr>
        <w:t>4</w:t>
      </w:r>
      <w:r w:rsidR="00C757C7">
        <w:rPr>
          <w:rFonts w:ascii="Times" w:hAnsi="Times" w:cs="Times"/>
          <w:sz w:val="22"/>
        </w:rPr>
        <w:t>b</w:t>
      </w:r>
      <w:r>
        <w:rPr>
          <w:rFonts w:ascii="Times" w:hAnsi="Times" w:cs="Times"/>
          <w:sz w:val="22"/>
        </w:rPr>
        <w:t xml:space="preserve"> [1],</w:t>
      </w:r>
      <w:r w:rsidRPr="007423AC">
        <w:rPr>
          <w:rFonts w:ascii="Times" w:hAnsi="Times" w:cs="Times"/>
          <w:sz w:val="22"/>
        </w:rPr>
        <w:t xml:space="preserve"> RAN1 </w:t>
      </w:r>
      <w:r w:rsidR="00C757C7">
        <w:rPr>
          <w:rFonts w:ascii="Times" w:hAnsi="Times" w:cs="Times"/>
          <w:sz w:val="22"/>
        </w:rPr>
        <w:t xml:space="preserve">began compiling and interpretation of NOMA link level evaluation results. As a result of </w:t>
      </w:r>
      <w:r w:rsidR="00FD6D36">
        <w:rPr>
          <w:rFonts w:ascii="Times" w:hAnsi="Times" w:cs="Times"/>
          <w:sz w:val="22"/>
        </w:rPr>
        <w:t xml:space="preserve">the </w:t>
      </w:r>
      <w:r w:rsidR="00C757C7">
        <w:rPr>
          <w:rFonts w:ascii="Times" w:hAnsi="Times" w:cs="Times"/>
          <w:sz w:val="22"/>
        </w:rPr>
        <w:t xml:space="preserve">discussion, </w:t>
      </w:r>
      <w:r>
        <w:rPr>
          <w:rFonts w:ascii="Times" w:hAnsi="Times" w:cs="Times"/>
          <w:sz w:val="22"/>
        </w:rPr>
        <w:t xml:space="preserve">following agreements </w:t>
      </w:r>
      <w:r w:rsidR="00C757C7">
        <w:rPr>
          <w:rFonts w:ascii="Times" w:hAnsi="Times" w:cs="Times"/>
          <w:sz w:val="22"/>
        </w:rPr>
        <w:t xml:space="preserve">for cases 1 to 5 </w:t>
      </w:r>
      <w:r>
        <w:rPr>
          <w:rFonts w:ascii="Times" w:hAnsi="Times" w:cs="Times"/>
          <w:sz w:val="22"/>
        </w:rPr>
        <w:t xml:space="preserve">were reached, </w:t>
      </w:r>
    </w:p>
    <w:p w14:paraId="335E6EE9" w14:textId="77777777" w:rsidR="00C2583B" w:rsidRDefault="00C2583B" w:rsidP="00EA5AC0">
      <w:pPr>
        <w:spacing w:after="0"/>
        <w:ind w:firstLine="284"/>
        <w:jc w:val="both"/>
        <w:rPr>
          <w:rFonts w:ascii="Times" w:hAnsi="Times" w:cs="Times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E060E" w:rsidRPr="009D3A5A" w14:paraId="4592FA4F" w14:textId="77777777" w:rsidTr="00B740B0">
        <w:tc>
          <w:tcPr>
            <w:tcW w:w="10160" w:type="dxa"/>
          </w:tcPr>
          <w:p w14:paraId="79852585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40" w:lineRule="auto"/>
              <w:ind w:left="36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Observation 1: with ideal channel estimation, the LLS results for Case 1 with 12 or 24 UEs show a similar performance for most of curves provided, at target BLER = 0.1, with appropriate configurations.</w:t>
            </w:r>
          </w:p>
          <w:p w14:paraId="03FD53E9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40" w:lineRule="auto"/>
              <w:ind w:left="36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Observation 2: with ideal channel estimation, the LLS results for Case 2 with 6 or 12 UEs show a similar performance for most of curves provided for coding rates no more than 0.2, at target BLER = 0.1.</w:t>
            </w:r>
          </w:p>
          <w:p w14:paraId="2888B709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40" w:lineRule="auto"/>
              <w:ind w:left="36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Observation 2.1: with ideal channel estimation, the LLS results for Case 2 with 6 or 12 UEs show a similar performance for most of curves provided for coding rate ~0.4, at target BLER = 0.1.</w:t>
            </w:r>
          </w:p>
          <w:p w14:paraId="1FE2A040" w14:textId="77777777" w:rsidR="009D3A5A" w:rsidRPr="00EA5AC0" w:rsidRDefault="009D3A5A" w:rsidP="00EA5AC0">
            <w:pPr>
              <w:spacing w:before="0" w:after="0" w:line="240" w:lineRule="auto"/>
              <w:rPr>
                <w:b/>
                <w:i/>
                <w:sz w:val="18"/>
                <w:lang w:eastAsia="x-none"/>
              </w:rPr>
            </w:pPr>
          </w:p>
          <w:p w14:paraId="32086985" w14:textId="77777777" w:rsidR="009D3A5A" w:rsidRPr="00EA5AC0" w:rsidRDefault="009D3A5A" w:rsidP="00EA5AC0">
            <w:pPr>
              <w:numPr>
                <w:ilvl w:val="0"/>
                <w:numId w:val="28"/>
              </w:numPr>
              <w:overflowPunct/>
              <w:autoSpaceDE/>
              <w:adjustRightInd/>
              <w:spacing w:before="0" w:after="0"/>
              <w:ind w:left="36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Observation: with ideal channel estimation, the LLS results for Case 3 with 6 UEs show a similar performance for most of curves provided with code rate up to 0.4, at target BLER = 0.1, even when different receiver types are used.</w:t>
            </w:r>
          </w:p>
          <w:p w14:paraId="67498379" w14:textId="77777777" w:rsidR="00EA5AC0" w:rsidRPr="00EA5AC0" w:rsidRDefault="00EA5AC0" w:rsidP="00EA5AC0">
            <w:pPr>
              <w:spacing w:before="0" w:after="0"/>
              <w:rPr>
                <w:rFonts w:eastAsia="DengXian"/>
                <w:i/>
                <w:sz w:val="18"/>
                <w:lang w:eastAsia="zh-CN"/>
              </w:rPr>
            </w:pPr>
          </w:p>
          <w:p w14:paraId="27387B50" w14:textId="1D2D20A1" w:rsidR="009D3A5A" w:rsidRPr="00EA5AC0" w:rsidRDefault="009D3A5A" w:rsidP="00EA5AC0">
            <w:pPr>
              <w:spacing w:before="0" w:after="0"/>
              <w:rPr>
                <w:rFonts w:eastAsia="DengXian"/>
                <w:i/>
                <w:sz w:val="18"/>
                <w:lang w:eastAsia="zh-CN"/>
              </w:rPr>
            </w:pPr>
            <w:r w:rsidRPr="00EA5AC0">
              <w:rPr>
                <w:rFonts w:eastAsia="DengXian"/>
                <w:i/>
                <w:sz w:val="18"/>
                <w:lang w:eastAsia="zh-CN"/>
              </w:rPr>
              <w:t xml:space="preserve">Observation: for Case 3 with 10 UEs and ideal channel estimation, </w:t>
            </w:r>
          </w:p>
          <w:p w14:paraId="3CDF6096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40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the LLS results for simulated schemes with the Chip EPA hybrid PIC or MMSE-hybrid IC receiver or ESE-SISO receiver show a similar performance for most of curves provided with code rate up to 0.4, at target BLER = 0.1. </w:t>
            </w:r>
          </w:p>
          <w:p w14:paraId="608940FE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40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the LLS results for simulated schemes with the MMSE-hard IC receiver show a similar performance for most of curves provided with code rate up to 0.4, at target BLER = 0.1. </w:t>
            </w:r>
          </w:p>
          <w:p w14:paraId="0C8F3CB3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 w:line="240" w:lineRule="auto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the LLS results with the Chip EPA hybrid PIC or MMSE-hybrid IC receiver or ESE-SISO receiver show better performance than the results with the MMSE-hard IC receiver.</w:t>
            </w:r>
          </w:p>
          <w:p w14:paraId="55513EA6" w14:textId="77777777" w:rsidR="00EA5AC0" w:rsidRPr="00EA5AC0" w:rsidRDefault="00EA5AC0" w:rsidP="00EA5AC0">
            <w:pPr>
              <w:spacing w:before="0" w:after="0" w:line="240" w:lineRule="auto"/>
              <w:rPr>
                <w:rFonts w:eastAsia="DengXian"/>
                <w:i/>
                <w:sz w:val="18"/>
                <w:lang w:eastAsia="zh-CN"/>
              </w:rPr>
            </w:pPr>
          </w:p>
          <w:p w14:paraId="352D9B87" w14:textId="1A1C9372" w:rsidR="009D3A5A" w:rsidRPr="00EA5AC0" w:rsidRDefault="009D3A5A" w:rsidP="00EA5AC0">
            <w:pPr>
              <w:spacing w:before="0" w:after="0" w:line="240" w:lineRule="auto"/>
              <w:rPr>
                <w:rFonts w:eastAsia="DengXian"/>
                <w:i/>
                <w:sz w:val="18"/>
                <w:lang w:eastAsia="zh-CN"/>
              </w:rPr>
            </w:pPr>
            <w:r w:rsidRPr="00EA5AC0">
              <w:rPr>
                <w:rFonts w:eastAsia="DengXian"/>
                <w:i/>
                <w:sz w:val="18"/>
                <w:lang w:eastAsia="zh-CN"/>
              </w:rPr>
              <w:t xml:space="preserve">Observation: for Case 4 with 6 UEs and ideal channel estimation, </w:t>
            </w:r>
          </w:p>
          <w:p w14:paraId="31B46887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the LLS results for simulated schemes with the Chip EPA hybrid PIC or MMSE-hybrid IC receiver show a similar performance for most of curves provided with code rate up to 0.6, at target BLER = 0.1. </w:t>
            </w:r>
          </w:p>
          <w:p w14:paraId="711ADEC1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the LLS results for simulated schemes with the MMSE-hard IC receiver or ESE-SISO receiver show a similar performance for most of curves provided with code rate up to 0.6, at target BLER = 0.1. </w:t>
            </w:r>
          </w:p>
          <w:p w14:paraId="2EE0788B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the LLS results with the Chip EPA hybrid PIC or MMSE-hybrid IC receiver show better performance than the results with the MMSE-hard IC receiver or ESE-SISO receiver.</w:t>
            </w:r>
          </w:p>
          <w:p w14:paraId="38DE40C2" w14:textId="77777777" w:rsidR="00EA5AC0" w:rsidRPr="00EA5AC0" w:rsidRDefault="00EA5AC0" w:rsidP="00EA5AC0">
            <w:pPr>
              <w:spacing w:before="0" w:after="0" w:line="240" w:lineRule="auto"/>
              <w:rPr>
                <w:rFonts w:eastAsia="DengXian"/>
                <w:i/>
                <w:sz w:val="18"/>
                <w:lang w:eastAsia="zh-CN"/>
              </w:rPr>
            </w:pPr>
          </w:p>
          <w:p w14:paraId="0100D0F5" w14:textId="74FA1400" w:rsidR="009D3A5A" w:rsidRPr="00EA5AC0" w:rsidRDefault="009D3A5A" w:rsidP="00EA5AC0">
            <w:pPr>
              <w:spacing w:before="0" w:after="0" w:line="240" w:lineRule="auto"/>
              <w:rPr>
                <w:rFonts w:eastAsia="DengXian"/>
                <w:i/>
                <w:sz w:val="18"/>
                <w:lang w:eastAsia="zh-CN"/>
              </w:rPr>
            </w:pPr>
            <w:r w:rsidRPr="00EA5AC0">
              <w:rPr>
                <w:rFonts w:eastAsia="DengXian"/>
                <w:i/>
                <w:sz w:val="18"/>
                <w:lang w:eastAsia="zh-CN"/>
              </w:rPr>
              <w:t xml:space="preserve">Observation: for Case 5 with 4 UEs and ideal channel estimation, </w:t>
            </w:r>
          </w:p>
          <w:p w14:paraId="175D0379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when the code rate is similar, the LLS results for simulated schemes with the Chip EPA hybrid PIC or MMSE-hybrid IC receiver show a similar performance for most of curves provided, at target BLER = 0.1. </w:t>
            </w:r>
          </w:p>
          <w:p w14:paraId="665B02D6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 xml:space="preserve">the LLS results for simulated schemes with the MMSE-hard IC receiver and ESE-SISO receiver show a similar performance for most of curves provided, at target BLER = 0.1. </w:t>
            </w:r>
          </w:p>
          <w:p w14:paraId="4C88B4D4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When the code rate is round 0.36, the LLS results with the Chip EPA hybrid PIC or MMSE-hybrid IC receiver show better performance than the results with the MMSE-hard IC receiver or ESE-SISO receiver.</w:t>
            </w:r>
          </w:p>
          <w:p w14:paraId="338E0C85" w14:textId="77777777" w:rsidR="009D3A5A" w:rsidRPr="00EA5AC0" w:rsidRDefault="009D3A5A" w:rsidP="00EA5AC0">
            <w:pPr>
              <w:numPr>
                <w:ilvl w:val="0"/>
                <w:numId w:val="27"/>
              </w:numPr>
              <w:overflowPunct/>
              <w:autoSpaceDE/>
              <w:adjustRightInd/>
              <w:spacing w:before="0" w:after="0"/>
              <w:textAlignment w:val="auto"/>
              <w:rPr>
                <w:i/>
                <w:sz w:val="18"/>
              </w:rPr>
            </w:pPr>
            <w:r w:rsidRPr="00EA5AC0">
              <w:rPr>
                <w:i/>
                <w:sz w:val="18"/>
              </w:rPr>
              <w:t>When the code rate is round 0.71, the LLS results with the Chip EPA hybrid PIC or MMSE-hybrid IC receiver show similar performance to the results with the MMSE-hard IC receiver or ESE-SISO receiver</w:t>
            </w:r>
          </w:p>
          <w:p w14:paraId="0318E3DC" w14:textId="77777777" w:rsidR="00EA5AC0" w:rsidRPr="00EA5AC0" w:rsidRDefault="00EA5AC0" w:rsidP="00EA5AC0">
            <w:pPr>
              <w:spacing w:before="0" w:after="0" w:line="240" w:lineRule="auto"/>
              <w:rPr>
                <w:rFonts w:eastAsia="DengXian"/>
                <w:i/>
                <w:sz w:val="18"/>
                <w:lang w:eastAsia="zh-CN"/>
              </w:rPr>
            </w:pPr>
          </w:p>
          <w:p w14:paraId="2250D5B9" w14:textId="034EDA49" w:rsidR="009D3A5A" w:rsidRPr="00EA5AC0" w:rsidRDefault="009D3A5A" w:rsidP="00EA5AC0">
            <w:pPr>
              <w:spacing w:before="0" w:after="0" w:line="240" w:lineRule="auto"/>
              <w:rPr>
                <w:rFonts w:eastAsia="DengXian"/>
                <w:i/>
                <w:sz w:val="18"/>
                <w:lang w:eastAsia="zh-CN"/>
              </w:rPr>
            </w:pPr>
            <w:r w:rsidRPr="00EA5AC0">
              <w:rPr>
                <w:rFonts w:eastAsia="DengXian"/>
                <w:i/>
                <w:sz w:val="18"/>
                <w:lang w:eastAsia="zh-CN"/>
              </w:rPr>
              <w:t xml:space="preserve">Observation: for Case 5 with 6 UEs and ideal channel estimation, </w:t>
            </w:r>
          </w:p>
          <w:p w14:paraId="0F94411F" w14:textId="155A11FB" w:rsidR="00AE060E" w:rsidRPr="00C2583B" w:rsidRDefault="009D3A5A" w:rsidP="00C2583B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1140"/>
              <w:contextualSpacing/>
              <w:textAlignment w:val="baseline"/>
              <w:rPr>
                <w:rFonts w:ascii="Times New Roman" w:eastAsia="DengXian" w:hAnsi="Times New Roman"/>
                <w:i/>
                <w:sz w:val="18"/>
                <w:szCs w:val="20"/>
                <w:lang w:eastAsia="zh-CN"/>
              </w:rPr>
            </w:pPr>
            <w:r w:rsidRPr="00EA5AC0">
              <w:rPr>
                <w:rFonts w:ascii="Times New Roman" w:eastAsia="DengXian" w:hAnsi="Times New Roman"/>
                <w:i/>
                <w:sz w:val="18"/>
                <w:szCs w:val="20"/>
                <w:lang w:eastAsia="zh-CN"/>
              </w:rPr>
              <w:t xml:space="preserve">the LLS results for linear-spreading based schemes (SF&gt;1) with the MMSE-hard IC receiver show a similar performance, at target BLER = 0.1. </w:t>
            </w:r>
          </w:p>
        </w:tc>
      </w:tr>
    </w:tbl>
    <w:p w14:paraId="32997D72" w14:textId="77777777" w:rsidR="00AE060E" w:rsidRDefault="00AE060E" w:rsidP="00EA5AC0">
      <w:pPr>
        <w:spacing w:after="0"/>
        <w:ind w:firstLine="284"/>
        <w:jc w:val="both"/>
        <w:rPr>
          <w:rFonts w:ascii="Times" w:hAnsi="Times" w:cs="Times"/>
          <w:sz w:val="22"/>
        </w:rPr>
      </w:pPr>
    </w:p>
    <w:p w14:paraId="22CE5AA7" w14:textId="18D7E0FB" w:rsidR="00C2583B" w:rsidRDefault="00C2583B" w:rsidP="00A70A02">
      <w:pPr>
        <w:spacing w:after="0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Furthermore, RAN1 discussed complexity analysis of NOMA receivers, and some initial analysis and details were agreed and captured [1]. </w:t>
      </w:r>
    </w:p>
    <w:p w14:paraId="2CDEAF03" w14:textId="77777777" w:rsidR="00C2583B" w:rsidRDefault="00C2583B" w:rsidP="00A70A02">
      <w:pPr>
        <w:spacing w:after="0"/>
        <w:jc w:val="both"/>
        <w:rPr>
          <w:rFonts w:ascii="Times" w:hAnsi="Times" w:cs="Times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2583B" w14:paraId="02BB1CA2" w14:textId="77777777" w:rsidTr="00C2583B">
        <w:tc>
          <w:tcPr>
            <w:tcW w:w="10160" w:type="dxa"/>
          </w:tcPr>
          <w:p w14:paraId="717497CA" w14:textId="77777777" w:rsidR="00C2583B" w:rsidRPr="00C2583B" w:rsidRDefault="00C2583B" w:rsidP="00C2583B">
            <w:pPr>
              <w:numPr>
                <w:ilvl w:val="0"/>
                <w:numId w:val="25"/>
              </w:numPr>
              <w:overflowPunct/>
              <w:autoSpaceDE/>
              <w:adjustRightInd/>
              <w:spacing w:before="0" w:after="0"/>
              <w:jc w:val="left"/>
              <w:textAlignment w:val="auto"/>
              <w:rPr>
                <w:i/>
                <w:sz w:val="18"/>
                <w:szCs w:val="18"/>
                <w:lang w:eastAsia="x-none"/>
              </w:rPr>
            </w:pPr>
            <w:r w:rsidRPr="00C2583B">
              <w:rPr>
                <w:i/>
                <w:sz w:val="18"/>
                <w:szCs w:val="18"/>
                <w:lang w:eastAsia="x-none"/>
              </w:rPr>
              <w:t xml:space="preserve">Table 8 (and its </w:t>
            </w:r>
            <w:proofErr w:type="spellStart"/>
            <w:r w:rsidRPr="00C2583B">
              <w:rPr>
                <w:i/>
                <w:sz w:val="18"/>
                <w:szCs w:val="18"/>
                <w:lang w:eastAsia="x-none"/>
              </w:rPr>
              <w:t>subtables</w:t>
            </w:r>
            <w:proofErr w:type="spellEnd"/>
            <w:r w:rsidRPr="00C2583B">
              <w:rPr>
                <w:i/>
                <w:sz w:val="18"/>
                <w:szCs w:val="18"/>
                <w:lang w:eastAsia="x-none"/>
              </w:rPr>
              <w:t xml:space="preserve"> &amp; notes) and Table 9 in R1-1811938 are agreed</w:t>
            </w:r>
          </w:p>
          <w:p w14:paraId="0A83F0D7" w14:textId="1D816442" w:rsidR="00C2583B" w:rsidRPr="00C2583B" w:rsidRDefault="00C2583B" w:rsidP="00C2583B">
            <w:pPr>
              <w:numPr>
                <w:ilvl w:val="1"/>
                <w:numId w:val="25"/>
              </w:numPr>
              <w:overflowPunct/>
              <w:autoSpaceDE/>
              <w:adjustRightInd/>
              <w:spacing w:before="0" w:after="0"/>
              <w:jc w:val="left"/>
              <w:textAlignment w:val="auto"/>
              <w:rPr>
                <w:lang w:eastAsia="x-none"/>
              </w:rPr>
            </w:pPr>
            <w:r w:rsidRPr="00C2583B">
              <w:rPr>
                <w:i/>
                <w:sz w:val="18"/>
                <w:szCs w:val="18"/>
                <w:lang w:eastAsia="x-none"/>
              </w:rPr>
              <w:t>To be captured in 38.812</w:t>
            </w:r>
          </w:p>
        </w:tc>
      </w:tr>
    </w:tbl>
    <w:p w14:paraId="60AD4801" w14:textId="77777777" w:rsidR="00C2583B" w:rsidRDefault="00C2583B" w:rsidP="00A70A02">
      <w:pPr>
        <w:spacing w:after="0"/>
        <w:jc w:val="both"/>
        <w:rPr>
          <w:rFonts w:ascii="Times" w:hAnsi="Times" w:cs="Times"/>
          <w:sz w:val="22"/>
        </w:rPr>
      </w:pPr>
    </w:p>
    <w:p w14:paraId="456E4299" w14:textId="431DB2F0" w:rsidR="00AE060E" w:rsidRDefault="00AE060E" w:rsidP="00A70A02">
      <w:pPr>
        <w:spacing w:after="0"/>
        <w:jc w:val="both"/>
        <w:rPr>
          <w:rFonts w:ascii="Times" w:hAnsi="Times" w:cs="Times"/>
          <w:sz w:val="22"/>
        </w:rPr>
      </w:pPr>
      <w:r w:rsidRPr="007423AC">
        <w:rPr>
          <w:rFonts w:ascii="Times" w:hAnsi="Times" w:cs="Times"/>
          <w:sz w:val="22"/>
        </w:rPr>
        <w:t xml:space="preserve">In this contribution, </w:t>
      </w:r>
      <w:r w:rsidR="00ED3D22">
        <w:rPr>
          <w:rFonts w:ascii="Times" w:hAnsi="Times" w:cs="Times"/>
          <w:sz w:val="22"/>
        </w:rPr>
        <w:t xml:space="preserve">we provide </w:t>
      </w:r>
      <w:r w:rsidR="004C2DAF">
        <w:rPr>
          <w:rFonts w:ascii="Times" w:hAnsi="Times" w:cs="Times"/>
          <w:sz w:val="22"/>
        </w:rPr>
        <w:t>some performance evaluation for IDMA, SCMA and MUSA NOMA transmission schemes</w:t>
      </w:r>
      <w:r w:rsidR="00ED3D22">
        <w:rPr>
          <w:rFonts w:ascii="Times" w:hAnsi="Times" w:cs="Times"/>
          <w:sz w:val="22"/>
        </w:rPr>
        <w:t xml:space="preserve">. </w:t>
      </w:r>
    </w:p>
    <w:p w14:paraId="272B446D" w14:textId="2CEE1080" w:rsidR="00ED3D22" w:rsidRDefault="00ED3D22" w:rsidP="00D5521D">
      <w:pPr>
        <w:spacing w:after="0"/>
        <w:jc w:val="both"/>
        <w:rPr>
          <w:rFonts w:ascii="Times" w:hAnsi="Times" w:cs="Times"/>
          <w:sz w:val="22"/>
        </w:rPr>
      </w:pPr>
    </w:p>
    <w:p w14:paraId="43FBC515" w14:textId="4C90AA5E" w:rsidR="00A70A02" w:rsidRDefault="00A70A02" w:rsidP="00EA5AC0">
      <w:pPr>
        <w:spacing w:after="0"/>
        <w:ind w:firstLine="284"/>
        <w:jc w:val="both"/>
        <w:rPr>
          <w:rFonts w:ascii="Times" w:hAnsi="Times" w:cs="Times"/>
          <w:sz w:val="22"/>
        </w:rPr>
      </w:pPr>
    </w:p>
    <w:p w14:paraId="64E4B62E" w14:textId="11F52525" w:rsidR="00A70A02" w:rsidRPr="008F40F7" w:rsidRDefault="00E77823" w:rsidP="006923F8">
      <w:pPr>
        <w:pStyle w:val="Heading1"/>
        <w:numPr>
          <w:ilvl w:val="0"/>
          <w:numId w:val="4"/>
        </w:numPr>
        <w:spacing w:before="0" w:after="0"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EPA </w:t>
      </w:r>
      <w:r w:rsidR="00031815" w:rsidRPr="008F40F7">
        <w:rPr>
          <w:rFonts w:cs="Arial"/>
          <w:smallCaps/>
          <w:lang w:val="en-US"/>
        </w:rPr>
        <w:t xml:space="preserve">Receiver </w:t>
      </w:r>
      <w:r>
        <w:rPr>
          <w:rFonts w:cs="Arial"/>
          <w:smallCaps/>
          <w:lang w:val="en-US"/>
        </w:rPr>
        <w:t xml:space="preserve">for </w:t>
      </w:r>
      <w:r w:rsidR="00913FE7" w:rsidRPr="008F40F7">
        <w:rPr>
          <w:rFonts w:cs="Arial"/>
          <w:smallCaps/>
          <w:lang w:val="en-US"/>
        </w:rPr>
        <w:t>NOMA</w:t>
      </w:r>
    </w:p>
    <w:p w14:paraId="751B24AD" w14:textId="63AAD14E" w:rsidR="00A70A02" w:rsidRDefault="00F22C66" w:rsidP="00102E2C">
      <w:pPr>
        <w:spacing w:after="0"/>
        <w:ind w:firstLine="288"/>
        <w:jc w:val="both"/>
        <w:rPr>
          <w:rFonts w:ascii="Times" w:hAnsi="Times" w:cs="Times"/>
          <w:sz w:val="22"/>
        </w:rPr>
      </w:pPr>
      <w:r w:rsidRPr="00F22C66">
        <w:rPr>
          <w:rFonts w:ascii="Times" w:hAnsi="Times" w:cs="Times"/>
          <w:sz w:val="22"/>
        </w:rPr>
        <w:t xml:space="preserve">The general block diagram of </w:t>
      </w:r>
      <w:r>
        <w:rPr>
          <w:rFonts w:ascii="Times" w:hAnsi="Times" w:cs="Times"/>
          <w:sz w:val="22"/>
        </w:rPr>
        <w:t>a NOMA</w:t>
      </w:r>
      <w:r w:rsidRPr="00F22C66">
        <w:rPr>
          <w:rFonts w:ascii="Times" w:hAnsi="Times" w:cs="Times"/>
          <w:sz w:val="22"/>
        </w:rPr>
        <w:t xml:space="preserve"> receiver </w:t>
      </w:r>
      <w:r>
        <w:rPr>
          <w:rFonts w:ascii="Times" w:hAnsi="Times" w:cs="Times"/>
          <w:sz w:val="22"/>
        </w:rPr>
        <w:t>is shown</w:t>
      </w:r>
      <w:r w:rsidRPr="00F22C66">
        <w:rPr>
          <w:rFonts w:ascii="Times" w:hAnsi="Times" w:cs="Times"/>
          <w:sz w:val="22"/>
        </w:rPr>
        <w:t xml:space="preserve"> in Figure </w:t>
      </w:r>
      <w:r>
        <w:rPr>
          <w:rFonts w:ascii="Times" w:hAnsi="Times" w:cs="Times"/>
          <w:sz w:val="22"/>
        </w:rPr>
        <w:t>1</w:t>
      </w:r>
      <w:r w:rsidR="001B20BA">
        <w:rPr>
          <w:rFonts w:ascii="Times" w:hAnsi="Times" w:cs="Times"/>
          <w:sz w:val="22"/>
        </w:rPr>
        <w:t>, where the core detector algorithm can be</w:t>
      </w:r>
      <w:r w:rsidR="001B20BA" w:rsidRPr="001B20BA">
        <w:rPr>
          <w:rFonts w:ascii="Times" w:hAnsi="Times" w:cs="Times"/>
          <w:sz w:val="22"/>
        </w:rPr>
        <w:t xml:space="preserve"> </w:t>
      </w:r>
      <w:r w:rsidR="001B20BA">
        <w:rPr>
          <w:rFonts w:ascii="Times" w:hAnsi="Times" w:cs="Times"/>
          <w:sz w:val="22"/>
        </w:rPr>
        <w:t xml:space="preserve">implemented in different forms, </w:t>
      </w:r>
      <w:r w:rsidR="001B20BA" w:rsidRPr="00F22C66">
        <w:rPr>
          <w:rFonts w:ascii="Times" w:hAnsi="Times" w:cs="Times"/>
          <w:sz w:val="22"/>
        </w:rPr>
        <w:t>e.g. MMSE, MF, ESE, MAP, MPA, EPA</w:t>
      </w:r>
      <w:r w:rsidR="00346C79">
        <w:rPr>
          <w:rFonts w:ascii="Times" w:hAnsi="Times" w:cs="Times"/>
          <w:sz w:val="22"/>
        </w:rPr>
        <w:t xml:space="preserve"> [2]</w:t>
      </w:r>
      <w:r w:rsidR="001B20BA" w:rsidRPr="00F22C66">
        <w:rPr>
          <w:rFonts w:ascii="Times" w:hAnsi="Times" w:cs="Times"/>
          <w:sz w:val="22"/>
        </w:rPr>
        <w:t>.</w:t>
      </w:r>
      <w:r w:rsidR="001B20BA" w:rsidRPr="001B20BA">
        <w:rPr>
          <w:rFonts w:ascii="Times" w:hAnsi="Times" w:cs="Times"/>
          <w:sz w:val="22"/>
        </w:rPr>
        <w:t xml:space="preserve"> </w:t>
      </w:r>
      <w:r w:rsidR="001B20BA" w:rsidRPr="00F22C66">
        <w:rPr>
          <w:rFonts w:ascii="Times" w:hAnsi="Times" w:cs="Times"/>
          <w:sz w:val="22"/>
        </w:rPr>
        <w:t xml:space="preserve">The interference cancellation can be hard, soft, or hybrid, and </w:t>
      </w:r>
      <w:r w:rsidR="001B20BA">
        <w:rPr>
          <w:rFonts w:ascii="Times" w:hAnsi="Times" w:cs="Times"/>
          <w:sz w:val="22"/>
        </w:rPr>
        <w:t xml:space="preserve">it </w:t>
      </w:r>
      <w:r w:rsidR="001B20BA" w:rsidRPr="00F22C66">
        <w:rPr>
          <w:rFonts w:ascii="Times" w:hAnsi="Times" w:cs="Times"/>
          <w:sz w:val="22"/>
        </w:rPr>
        <w:t>can be implemented in serial, parallel, or hybrid.</w:t>
      </w:r>
      <w:r w:rsidR="00C16B41">
        <w:rPr>
          <w:rFonts w:ascii="Times" w:hAnsi="Times" w:cs="Times"/>
          <w:sz w:val="22"/>
        </w:rPr>
        <w:t xml:space="preserve"> The cancellation process can be implemented in a</w:t>
      </w:r>
      <w:r w:rsidR="00346C79">
        <w:rPr>
          <w:rFonts w:ascii="Times" w:hAnsi="Times" w:cs="Times"/>
          <w:sz w:val="22"/>
        </w:rPr>
        <w:t>n</w:t>
      </w:r>
      <w:r w:rsidR="00C16B41">
        <w:rPr>
          <w:rFonts w:ascii="Times" w:hAnsi="Times" w:cs="Times"/>
          <w:sz w:val="22"/>
        </w:rPr>
        <w:t xml:space="preserve"> iterative manner</w:t>
      </w:r>
      <w:r w:rsidR="00AC5388">
        <w:rPr>
          <w:rFonts w:ascii="Times" w:hAnsi="Times" w:cs="Times"/>
          <w:sz w:val="22"/>
        </w:rPr>
        <w:t xml:space="preserve"> to achieve the required performance.</w:t>
      </w:r>
      <w:r w:rsidR="00102E2C">
        <w:rPr>
          <w:rFonts w:ascii="Times" w:hAnsi="Times" w:cs="Times"/>
          <w:sz w:val="22"/>
        </w:rPr>
        <w:t xml:space="preserve"> </w:t>
      </w:r>
      <w:r w:rsidR="00D5521D">
        <w:rPr>
          <w:rFonts w:ascii="Times" w:hAnsi="Times" w:cs="Times"/>
          <w:sz w:val="22"/>
        </w:rPr>
        <w:t>Each family may have its own variants with different level of enhancements</w:t>
      </w:r>
      <w:r w:rsidR="00EB30E7">
        <w:rPr>
          <w:rFonts w:ascii="Times" w:hAnsi="Times" w:cs="Times"/>
          <w:sz w:val="22"/>
        </w:rPr>
        <w:t xml:space="preserve"> to further improve the performance </w:t>
      </w:r>
      <w:r w:rsidR="008F57BF">
        <w:rPr>
          <w:rFonts w:ascii="Times" w:hAnsi="Times" w:cs="Times"/>
          <w:sz w:val="22"/>
        </w:rPr>
        <w:t>and/</w:t>
      </w:r>
      <w:r w:rsidR="00EB30E7">
        <w:rPr>
          <w:rFonts w:ascii="Times" w:hAnsi="Times" w:cs="Times"/>
          <w:sz w:val="22"/>
        </w:rPr>
        <w:t xml:space="preserve">or reduce the processing complexity. </w:t>
      </w:r>
    </w:p>
    <w:p w14:paraId="06407A72" w14:textId="77777777" w:rsidR="00AC5388" w:rsidRPr="00F22C66" w:rsidRDefault="00AC5388" w:rsidP="00F22C66">
      <w:pPr>
        <w:spacing w:after="0"/>
        <w:jc w:val="both"/>
        <w:rPr>
          <w:rFonts w:ascii="Times" w:hAnsi="Times" w:cs="Times"/>
          <w:sz w:val="22"/>
        </w:rPr>
      </w:pPr>
    </w:p>
    <w:p w14:paraId="2C383022" w14:textId="4CD02262" w:rsidR="00F22C66" w:rsidRDefault="00F22C66" w:rsidP="00D5521D">
      <w:pPr>
        <w:spacing w:after="0"/>
        <w:jc w:val="both"/>
        <w:rPr>
          <w:rFonts w:ascii="Times" w:hAnsi="Times" w:cs="Times"/>
          <w:sz w:val="22"/>
        </w:rPr>
      </w:pPr>
    </w:p>
    <w:p w14:paraId="5E17501F" w14:textId="34C2591B" w:rsidR="00F22C66" w:rsidRDefault="00F22C66" w:rsidP="00F22C66">
      <w:pPr>
        <w:pStyle w:val="TH"/>
        <w:rPr>
          <w:rFonts w:eastAsia="MS Mincho"/>
        </w:rPr>
      </w:pPr>
      <w:r>
        <w:rPr>
          <w:rFonts w:eastAsia="MS Mincho"/>
          <w:noProof/>
        </w:rPr>
        <w:drawing>
          <wp:inline distT="0" distB="0" distL="0" distR="0" wp14:anchorId="71798605" wp14:editId="62DC33F6">
            <wp:extent cx="4324350" cy="1266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99B17" w14:textId="5C65B0F1" w:rsidR="00F22C66" w:rsidRDefault="00F22C66" w:rsidP="00F22C66">
      <w:pPr>
        <w:pStyle w:val="TF"/>
        <w:rPr>
          <w:rFonts w:eastAsia="Times New Roman"/>
          <w:lang w:val="en-US" w:eastAsia="ar-SA"/>
        </w:rPr>
      </w:pPr>
      <w:bookmarkStart w:id="2" w:name="_Ref513620335"/>
      <w:r>
        <w:rPr>
          <w:lang w:eastAsia="ar-SA"/>
        </w:rPr>
        <w:t>Figure 1</w:t>
      </w:r>
      <w:bookmarkEnd w:id="2"/>
      <w:r>
        <w:rPr>
          <w:lang w:eastAsia="ar-SA"/>
        </w:rPr>
        <w:t>:</w:t>
      </w:r>
      <w:r>
        <w:rPr>
          <w:bCs/>
          <w:lang w:eastAsia="ar-SA"/>
        </w:rPr>
        <w:t xml:space="preserve"> </w:t>
      </w:r>
      <w:r>
        <w:rPr>
          <w:lang w:eastAsia="ar-SA"/>
        </w:rPr>
        <w:t>A high-level block diagram of multi-user receiver</w:t>
      </w:r>
    </w:p>
    <w:p w14:paraId="3C8F793A" w14:textId="77777777" w:rsidR="0012613D" w:rsidRDefault="0012613D" w:rsidP="00D5521D">
      <w:pPr>
        <w:spacing w:after="0"/>
        <w:jc w:val="both"/>
        <w:rPr>
          <w:rFonts w:ascii="Times" w:hAnsi="Times" w:cs="Times"/>
          <w:sz w:val="22"/>
        </w:rPr>
      </w:pPr>
    </w:p>
    <w:p w14:paraId="70658CB6" w14:textId="28A5E361" w:rsidR="00AA5B72" w:rsidRDefault="008F57BF" w:rsidP="00FE4370">
      <w:pPr>
        <w:spacing w:after="0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Each receiver structure </w:t>
      </w:r>
      <w:r w:rsidR="0069693B">
        <w:rPr>
          <w:rFonts w:ascii="Times" w:hAnsi="Times" w:cs="Times"/>
          <w:sz w:val="22"/>
        </w:rPr>
        <w:t xml:space="preserve">has its own unique </w:t>
      </w:r>
      <w:r w:rsidR="00963D8A">
        <w:rPr>
          <w:rFonts w:ascii="Times" w:hAnsi="Times" w:cs="Times"/>
          <w:sz w:val="22"/>
        </w:rPr>
        <w:t>structural complexity</w:t>
      </w:r>
      <w:r w:rsidR="0069693B">
        <w:rPr>
          <w:rFonts w:ascii="Times" w:hAnsi="Times" w:cs="Times"/>
          <w:sz w:val="22"/>
        </w:rPr>
        <w:t xml:space="preserve"> as captured in Table </w:t>
      </w:r>
      <w:r w:rsidR="00E417FF">
        <w:rPr>
          <w:rFonts w:ascii="Times" w:hAnsi="Times" w:cs="Times"/>
          <w:sz w:val="22"/>
        </w:rPr>
        <w:t>A</w:t>
      </w:r>
      <w:r w:rsidR="0069693B">
        <w:rPr>
          <w:rFonts w:ascii="Times" w:hAnsi="Times" w:cs="Times"/>
          <w:sz w:val="22"/>
        </w:rPr>
        <w:t>1</w:t>
      </w:r>
      <w:r w:rsidR="00963D8A">
        <w:rPr>
          <w:rFonts w:ascii="Times" w:hAnsi="Times" w:cs="Times"/>
          <w:sz w:val="22"/>
        </w:rPr>
        <w:t xml:space="preserve"> [</w:t>
      </w:r>
      <w:r w:rsidR="00075C7A">
        <w:rPr>
          <w:rFonts w:ascii="Times" w:hAnsi="Times" w:cs="Times"/>
          <w:sz w:val="22"/>
        </w:rPr>
        <w:t>2</w:t>
      </w:r>
      <w:r w:rsidR="00963D8A">
        <w:rPr>
          <w:rFonts w:ascii="Times" w:hAnsi="Times" w:cs="Times"/>
          <w:sz w:val="22"/>
        </w:rPr>
        <w:t>]</w:t>
      </w:r>
      <w:r w:rsidR="0069693B">
        <w:rPr>
          <w:rFonts w:ascii="Times" w:hAnsi="Times" w:cs="Times"/>
          <w:sz w:val="22"/>
        </w:rPr>
        <w:t>.</w:t>
      </w:r>
      <w:r w:rsidR="0069693B" w:rsidRPr="0069693B">
        <w:rPr>
          <w:rFonts w:ascii="Times" w:hAnsi="Times" w:cs="Times"/>
          <w:sz w:val="22"/>
        </w:rPr>
        <w:t xml:space="preserve"> </w:t>
      </w:r>
      <w:r w:rsidR="0069693B">
        <w:rPr>
          <w:rFonts w:ascii="Times" w:hAnsi="Times" w:cs="Times"/>
          <w:sz w:val="22"/>
        </w:rPr>
        <w:t xml:space="preserve">For a given NOMA scheme, the choice of a receiver can be based on the expected performance, use case scenario and cost. Due to </w:t>
      </w:r>
      <w:r w:rsidR="00963D8A">
        <w:rPr>
          <w:rFonts w:ascii="Times" w:hAnsi="Times" w:cs="Times"/>
          <w:sz w:val="22"/>
        </w:rPr>
        <w:t xml:space="preserve">the </w:t>
      </w:r>
      <w:r w:rsidR="0069693B">
        <w:rPr>
          <w:rFonts w:ascii="Times" w:hAnsi="Times" w:cs="Times"/>
          <w:sz w:val="22"/>
        </w:rPr>
        <w:t xml:space="preserve">wide variety of deployment scenarios, not every gNB receiver may require </w:t>
      </w:r>
      <w:r w:rsidR="00515C14">
        <w:rPr>
          <w:rFonts w:ascii="Times" w:hAnsi="Times" w:cs="Times"/>
          <w:sz w:val="22"/>
        </w:rPr>
        <w:t>utilizing</w:t>
      </w:r>
      <w:r w:rsidR="003857D5">
        <w:rPr>
          <w:rFonts w:ascii="Times" w:hAnsi="Times" w:cs="Times"/>
          <w:sz w:val="22"/>
        </w:rPr>
        <w:t xml:space="preserve"> a complex receiver</w:t>
      </w:r>
      <w:r w:rsidR="00963D8A">
        <w:rPr>
          <w:rFonts w:ascii="Times" w:hAnsi="Times" w:cs="Times"/>
          <w:sz w:val="22"/>
        </w:rPr>
        <w:t>, and the choice of the receiver may be adopted according</w:t>
      </w:r>
      <w:r w:rsidR="00D71B06">
        <w:rPr>
          <w:rFonts w:ascii="Times" w:hAnsi="Times" w:cs="Times"/>
          <w:sz w:val="22"/>
        </w:rPr>
        <w:t xml:space="preserve"> to operational considerations</w:t>
      </w:r>
      <w:r w:rsidR="003857D5">
        <w:rPr>
          <w:rFonts w:ascii="Times" w:hAnsi="Times" w:cs="Times"/>
          <w:sz w:val="22"/>
        </w:rPr>
        <w:t>.</w:t>
      </w:r>
      <w:r w:rsidR="00AA5B72" w:rsidRPr="00AA5B72">
        <w:rPr>
          <w:rFonts w:ascii="Times" w:hAnsi="Times" w:cs="Times"/>
          <w:sz w:val="22"/>
        </w:rPr>
        <w:t xml:space="preserve"> </w:t>
      </w:r>
      <w:r w:rsidR="00F22B75">
        <w:rPr>
          <w:rFonts w:ascii="Times" w:hAnsi="Times" w:cs="Times"/>
          <w:sz w:val="22"/>
        </w:rPr>
        <w:t>We have discussed this topic in a companion contribution</w:t>
      </w:r>
      <w:r w:rsidR="00A63E24">
        <w:rPr>
          <w:rFonts w:ascii="Times" w:hAnsi="Times" w:cs="Times"/>
          <w:sz w:val="22"/>
        </w:rPr>
        <w:t xml:space="preserve"> [</w:t>
      </w:r>
      <w:r w:rsidR="00075C7A">
        <w:rPr>
          <w:rFonts w:ascii="Times" w:hAnsi="Times" w:cs="Times"/>
          <w:sz w:val="22"/>
        </w:rPr>
        <w:t>3</w:t>
      </w:r>
      <w:r w:rsidR="00A63E24">
        <w:rPr>
          <w:rFonts w:ascii="Times" w:hAnsi="Times" w:cs="Times"/>
          <w:sz w:val="22"/>
        </w:rPr>
        <w:t>]</w:t>
      </w:r>
      <w:r w:rsidR="00F22B75">
        <w:rPr>
          <w:rFonts w:ascii="Times" w:hAnsi="Times" w:cs="Times"/>
          <w:sz w:val="22"/>
        </w:rPr>
        <w:t>.</w:t>
      </w:r>
    </w:p>
    <w:p w14:paraId="0DC290D9" w14:textId="77777777" w:rsidR="00AA5B72" w:rsidRDefault="00AA5B72" w:rsidP="00D5521D">
      <w:pPr>
        <w:spacing w:after="0"/>
        <w:jc w:val="both"/>
        <w:rPr>
          <w:rFonts w:ascii="Times" w:hAnsi="Times" w:cs="Times"/>
          <w:sz w:val="22"/>
        </w:rPr>
      </w:pPr>
    </w:p>
    <w:p w14:paraId="38E54762" w14:textId="1BF9D31D" w:rsidR="008F57BF" w:rsidRDefault="00AA5B72" w:rsidP="00FE4370">
      <w:pPr>
        <w:spacing w:after="0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Among the proposed receiver structure, an EPA receiver can be used effectively for various NOMA transmission schemes</w:t>
      </w:r>
      <w:r w:rsidR="00075C7A">
        <w:rPr>
          <w:rFonts w:ascii="Times" w:hAnsi="Times" w:cs="Times"/>
          <w:sz w:val="22"/>
        </w:rPr>
        <w:t xml:space="preserve"> [4]</w:t>
      </w:r>
      <w:r>
        <w:rPr>
          <w:rFonts w:ascii="Times" w:hAnsi="Times" w:cs="Times"/>
          <w:sz w:val="22"/>
        </w:rPr>
        <w:t xml:space="preserve">. An EPA receiver </w:t>
      </w:r>
      <w:r w:rsidR="00A63E24">
        <w:rPr>
          <w:rFonts w:ascii="Times" w:hAnsi="Times" w:cs="Times"/>
          <w:sz w:val="22"/>
        </w:rPr>
        <w:t>has</w:t>
      </w:r>
      <w:r w:rsidR="00AC61F6">
        <w:rPr>
          <w:rFonts w:ascii="Times" w:hAnsi="Times" w:cs="Times"/>
          <w:sz w:val="22"/>
        </w:rPr>
        <w:t xml:space="preserve"> a</w:t>
      </w:r>
      <w:r w:rsidR="00A63E24">
        <w:rPr>
          <w:rFonts w:ascii="Times" w:hAnsi="Times" w:cs="Times"/>
          <w:sz w:val="22"/>
        </w:rPr>
        <w:t xml:space="preserve"> relatively flexible structure, and it </w:t>
      </w:r>
      <w:r>
        <w:rPr>
          <w:rFonts w:ascii="Times" w:hAnsi="Times" w:cs="Times"/>
          <w:sz w:val="22"/>
        </w:rPr>
        <w:t xml:space="preserve">can be implemented with different level of enhancements and/or simplifications. </w:t>
      </w:r>
    </w:p>
    <w:p w14:paraId="44DC8738" w14:textId="77777777" w:rsidR="0012613D" w:rsidRDefault="0012613D" w:rsidP="00D5521D">
      <w:pPr>
        <w:spacing w:after="0"/>
        <w:jc w:val="both"/>
        <w:rPr>
          <w:rFonts w:ascii="Times" w:hAnsi="Times" w:cs="Times"/>
          <w:sz w:val="22"/>
        </w:rPr>
      </w:pPr>
    </w:p>
    <w:p w14:paraId="157FC140" w14:textId="3D40CF7C" w:rsidR="0069693B" w:rsidRDefault="0069693B" w:rsidP="00D5521D">
      <w:pPr>
        <w:spacing w:after="0"/>
        <w:jc w:val="both"/>
        <w:rPr>
          <w:rFonts w:ascii="Times" w:hAnsi="Times" w:cs="Times"/>
          <w:sz w:val="22"/>
        </w:rPr>
      </w:pPr>
    </w:p>
    <w:p w14:paraId="4E630EC4" w14:textId="69864497" w:rsidR="00515C14" w:rsidRPr="008F40F7" w:rsidRDefault="00C47B28" w:rsidP="00C47B28">
      <w:pPr>
        <w:pStyle w:val="Heading1"/>
        <w:numPr>
          <w:ilvl w:val="0"/>
          <w:numId w:val="4"/>
        </w:numPr>
        <w:spacing w:before="0" w:after="0"/>
        <w:jc w:val="both"/>
        <w:rPr>
          <w:rFonts w:cs="Arial"/>
          <w:smallCaps/>
          <w:lang w:val="en-US"/>
        </w:rPr>
      </w:pPr>
      <w:r w:rsidRPr="008F40F7">
        <w:rPr>
          <w:rFonts w:cs="Arial"/>
          <w:smallCaps/>
          <w:lang w:val="en-US"/>
        </w:rPr>
        <w:t>Performance Comparison</w:t>
      </w:r>
    </w:p>
    <w:p w14:paraId="0464255D" w14:textId="1F24DDCD" w:rsidR="00495126" w:rsidRPr="00495126" w:rsidRDefault="00495126" w:rsidP="00FE4370">
      <w:pPr>
        <w:spacing w:after="0"/>
        <w:ind w:firstLine="288"/>
        <w:jc w:val="both"/>
        <w:rPr>
          <w:rFonts w:ascii="Times" w:hAnsi="Times" w:cs="Times"/>
          <w:sz w:val="22"/>
        </w:rPr>
      </w:pPr>
      <w:r w:rsidRPr="00495126">
        <w:rPr>
          <w:rFonts w:ascii="Times" w:hAnsi="Times" w:cs="Times"/>
          <w:sz w:val="22"/>
        </w:rPr>
        <w:t xml:space="preserve">In this </w:t>
      </w:r>
      <w:r>
        <w:rPr>
          <w:rFonts w:ascii="Times" w:hAnsi="Times" w:cs="Times"/>
          <w:sz w:val="22"/>
        </w:rPr>
        <w:t>section</w:t>
      </w:r>
      <w:r w:rsidRPr="00495126">
        <w:rPr>
          <w:rFonts w:ascii="Times" w:hAnsi="Times" w:cs="Times"/>
          <w:sz w:val="22"/>
        </w:rPr>
        <w:t>, we compare the performance of</w:t>
      </w:r>
      <w:r>
        <w:rPr>
          <w:rFonts w:ascii="Times" w:hAnsi="Times" w:cs="Times"/>
          <w:sz w:val="22"/>
        </w:rPr>
        <w:t xml:space="preserve"> </w:t>
      </w:r>
      <w:r w:rsidR="00FF7C54">
        <w:rPr>
          <w:rFonts w:ascii="Times" w:hAnsi="Times" w:cs="Times"/>
          <w:sz w:val="22"/>
        </w:rPr>
        <w:t xml:space="preserve">IDMA, SCMA, and MUSA </w:t>
      </w:r>
      <w:r w:rsidR="00A63E24">
        <w:rPr>
          <w:rFonts w:ascii="Times" w:hAnsi="Times" w:cs="Times"/>
          <w:sz w:val="22"/>
        </w:rPr>
        <w:t xml:space="preserve">NOMA schemes </w:t>
      </w:r>
      <w:r w:rsidR="00FF7C54">
        <w:rPr>
          <w:rFonts w:ascii="Times" w:hAnsi="Times" w:cs="Times"/>
          <w:sz w:val="22"/>
        </w:rPr>
        <w:t>considering an</w:t>
      </w:r>
      <w:r w:rsidR="00A63E24">
        <w:rPr>
          <w:rFonts w:ascii="Times" w:hAnsi="Times" w:cs="Times"/>
          <w:sz w:val="22"/>
        </w:rPr>
        <w:t xml:space="preserve"> EPA receiver</w:t>
      </w:r>
      <w:r w:rsidR="00141907">
        <w:rPr>
          <w:rFonts w:ascii="Times" w:hAnsi="Times" w:cs="Times"/>
          <w:sz w:val="22"/>
        </w:rPr>
        <w:t xml:space="preserve">. </w:t>
      </w:r>
      <w:r w:rsidR="00FF7C54">
        <w:rPr>
          <w:rFonts w:ascii="Times" w:hAnsi="Times" w:cs="Times"/>
          <w:sz w:val="22"/>
        </w:rPr>
        <w:t>Three schemes are chosen to represent NOMA schemes based on bit-level processing and symbol-level processing with/without sparsity. For the EPA receiver, t</w:t>
      </w:r>
      <w:r w:rsidR="00FE4370">
        <w:rPr>
          <w:rFonts w:ascii="Times" w:hAnsi="Times" w:cs="Times"/>
          <w:sz w:val="22"/>
        </w:rPr>
        <w:t xml:space="preserve">he </w:t>
      </w:r>
      <w:r w:rsidR="00FF7C54">
        <w:rPr>
          <w:rFonts w:ascii="Times" w:hAnsi="Times" w:cs="Times"/>
          <w:sz w:val="22"/>
        </w:rPr>
        <w:t xml:space="preserve">number of </w:t>
      </w:r>
      <w:r w:rsidR="00FE4370">
        <w:rPr>
          <w:rFonts w:ascii="Times" w:hAnsi="Times" w:cs="Times"/>
          <w:sz w:val="22"/>
        </w:rPr>
        <w:t xml:space="preserve">outer </w:t>
      </w:r>
      <w:r w:rsidR="00FF7C54">
        <w:rPr>
          <w:rFonts w:ascii="Times" w:hAnsi="Times" w:cs="Times"/>
          <w:sz w:val="22"/>
        </w:rPr>
        <w:t xml:space="preserve">and inner </w:t>
      </w:r>
      <w:r w:rsidR="00FE4370">
        <w:rPr>
          <w:rFonts w:ascii="Times" w:hAnsi="Times" w:cs="Times"/>
          <w:sz w:val="22"/>
        </w:rPr>
        <w:t>loop iteration</w:t>
      </w:r>
      <w:r w:rsidR="00FF7C54">
        <w:rPr>
          <w:rFonts w:ascii="Times" w:hAnsi="Times" w:cs="Times"/>
          <w:sz w:val="22"/>
        </w:rPr>
        <w:t>s</w:t>
      </w:r>
      <w:r w:rsidR="00FE4370">
        <w:rPr>
          <w:rFonts w:ascii="Times" w:hAnsi="Times" w:cs="Times"/>
          <w:sz w:val="22"/>
        </w:rPr>
        <w:t xml:space="preserve"> </w:t>
      </w:r>
      <w:r w:rsidR="00FF7C54">
        <w:rPr>
          <w:rFonts w:ascii="Times" w:hAnsi="Times" w:cs="Times"/>
          <w:sz w:val="22"/>
        </w:rPr>
        <w:t xml:space="preserve">are </w:t>
      </w:r>
      <w:r w:rsidR="00FE4370">
        <w:rPr>
          <w:rFonts w:ascii="Times" w:hAnsi="Times" w:cs="Times"/>
          <w:sz w:val="22"/>
        </w:rPr>
        <w:t xml:space="preserve">configured </w:t>
      </w:r>
      <w:r w:rsidR="00FF7C54">
        <w:rPr>
          <w:rFonts w:ascii="Times" w:hAnsi="Times" w:cs="Times"/>
          <w:sz w:val="22"/>
        </w:rPr>
        <w:t>to</w:t>
      </w:r>
      <w:r w:rsidR="00FE4370">
        <w:rPr>
          <w:rFonts w:ascii="Times" w:hAnsi="Times" w:cs="Times"/>
          <w:sz w:val="22"/>
        </w:rPr>
        <w:t xml:space="preserve"> 5</w:t>
      </w:r>
      <w:r w:rsidR="00FF7C54">
        <w:rPr>
          <w:rFonts w:ascii="Times" w:hAnsi="Times" w:cs="Times"/>
          <w:sz w:val="22"/>
        </w:rPr>
        <w:t xml:space="preserve"> and 3, respectively.</w:t>
      </w:r>
      <w:r w:rsidR="00FE4370">
        <w:rPr>
          <w:rFonts w:ascii="Times" w:hAnsi="Times" w:cs="Times"/>
          <w:sz w:val="22"/>
        </w:rPr>
        <w:t xml:space="preserve"> </w:t>
      </w:r>
      <w:r w:rsidR="00141907">
        <w:rPr>
          <w:rFonts w:ascii="Times" w:hAnsi="Times" w:cs="Times"/>
          <w:sz w:val="22"/>
        </w:rPr>
        <w:t>For</w:t>
      </w:r>
      <w:r w:rsidRPr="00495126">
        <w:rPr>
          <w:rFonts w:ascii="Times" w:hAnsi="Times" w:cs="Times"/>
          <w:sz w:val="22"/>
        </w:rPr>
        <w:t xml:space="preserve"> a fair comparison, </w:t>
      </w:r>
      <w:r w:rsidR="00E77823">
        <w:rPr>
          <w:rFonts w:ascii="Times" w:hAnsi="Times" w:cs="Times"/>
          <w:sz w:val="22"/>
        </w:rPr>
        <w:t>we have maintained a single layer transmission for all the studied cases</w:t>
      </w:r>
      <w:r w:rsidRPr="00495126">
        <w:rPr>
          <w:rFonts w:ascii="Times" w:hAnsi="Times" w:cs="Times"/>
          <w:sz w:val="22"/>
        </w:rPr>
        <w:t xml:space="preserve">. </w:t>
      </w:r>
      <w:r w:rsidR="00D822EF">
        <w:rPr>
          <w:rFonts w:ascii="Times" w:hAnsi="Times" w:cs="Times"/>
          <w:sz w:val="22"/>
        </w:rPr>
        <w:t>The c</w:t>
      </w:r>
      <w:r w:rsidR="00141907" w:rsidRPr="00495126">
        <w:rPr>
          <w:rFonts w:ascii="Times" w:hAnsi="Times" w:cs="Times"/>
          <w:sz w:val="22"/>
        </w:rPr>
        <w:t xml:space="preserve">omplete set of simulation assumptions </w:t>
      </w:r>
      <w:r w:rsidR="00AC61F6">
        <w:rPr>
          <w:rFonts w:ascii="Times" w:hAnsi="Times" w:cs="Times"/>
          <w:sz w:val="22"/>
        </w:rPr>
        <w:t>is</w:t>
      </w:r>
      <w:r w:rsidR="00AC61F6" w:rsidRPr="00495126">
        <w:rPr>
          <w:rFonts w:ascii="Times" w:hAnsi="Times" w:cs="Times"/>
          <w:sz w:val="22"/>
        </w:rPr>
        <w:t xml:space="preserve"> </w:t>
      </w:r>
      <w:r w:rsidR="00141907" w:rsidRPr="00495126">
        <w:rPr>
          <w:rFonts w:ascii="Times" w:hAnsi="Times" w:cs="Times"/>
          <w:sz w:val="22"/>
        </w:rPr>
        <w:t xml:space="preserve">given in the </w:t>
      </w:r>
      <w:r w:rsidR="000246B0">
        <w:rPr>
          <w:rFonts w:ascii="Times" w:hAnsi="Times" w:cs="Times"/>
          <w:sz w:val="22"/>
        </w:rPr>
        <w:t>Table A-1</w:t>
      </w:r>
      <w:r w:rsidR="00141907" w:rsidRPr="00495126">
        <w:rPr>
          <w:rFonts w:ascii="Times" w:hAnsi="Times" w:cs="Times"/>
          <w:sz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0"/>
        <w:gridCol w:w="5080"/>
      </w:tblGrid>
      <w:tr w:rsidR="007E7B95" w:rsidRPr="007E7B95" w14:paraId="2F40A808" w14:textId="77777777" w:rsidTr="001111E5">
        <w:tc>
          <w:tcPr>
            <w:tcW w:w="5080" w:type="dxa"/>
          </w:tcPr>
          <w:p w14:paraId="524E8F17" w14:textId="3EEC0A3A" w:rsidR="009E478F" w:rsidRPr="007E7B95" w:rsidRDefault="009E478F" w:rsidP="00D5521D">
            <w:pPr>
              <w:spacing w:after="0"/>
              <w:rPr>
                <w:rFonts w:ascii="Times" w:hAnsi="Times" w:cs="Times"/>
                <w:sz w:val="22"/>
              </w:rPr>
            </w:pPr>
            <w:r w:rsidRPr="007E7B95">
              <w:rPr>
                <w:rFonts w:ascii="Times" w:hAnsi="Times" w:cs="Times"/>
                <w:noProof/>
                <w:sz w:val="22"/>
              </w:rPr>
              <w:drawing>
                <wp:inline distT="0" distB="0" distL="0" distR="0" wp14:anchorId="223E5508" wp14:editId="4B33B041">
                  <wp:extent cx="3272209" cy="2453571"/>
                  <wp:effectExtent l="0" t="0" r="4445" b="444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711" cy="2478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</w:tcPr>
          <w:p w14:paraId="2AD457FF" w14:textId="68E88BA8" w:rsidR="009E478F" w:rsidRPr="007E7B95" w:rsidRDefault="009E478F" w:rsidP="00D5521D">
            <w:pPr>
              <w:spacing w:after="0"/>
              <w:rPr>
                <w:rFonts w:ascii="Times" w:hAnsi="Times" w:cs="Times"/>
                <w:sz w:val="22"/>
              </w:rPr>
            </w:pPr>
            <w:r w:rsidRPr="007E7B95">
              <w:rPr>
                <w:rFonts w:ascii="Times" w:hAnsi="Times" w:cs="Times"/>
                <w:noProof/>
                <w:sz w:val="22"/>
              </w:rPr>
              <w:drawing>
                <wp:inline distT="0" distB="0" distL="0" distR="0" wp14:anchorId="17D7243F" wp14:editId="2461D888">
                  <wp:extent cx="3271454" cy="2453005"/>
                  <wp:effectExtent l="0" t="0" r="5715" b="444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270" cy="2470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7B95" w:rsidRPr="007E7B95" w14:paraId="3E3F7BA8" w14:textId="77777777" w:rsidTr="001111E5">
        <w:trPr>
          <w:trHeight w:val="316"/>
        </w:trPr>
        <w:tc>
          <w:tcPr>
            <w:tcW w:w="10160" w:type="dxa"/>
            <w:gridSpan w:val="2"/>
          </w:tcPr>
          <w:p w14:paraId="2F933AB2" w14:textId="4FD6255A" w:rsidR="007E7B95" w:rsidRPr="007E7B95" w:rsidRDefault="007E7B95" w:rsidP="001111E5">
            <w:pPr>
              <w:spacing w:before="0" w:after="0"/>
              <w:jc w:val="center"/>
              <w:rPr>
                <w:b/>
                <w:noProof/>
                <w:highlight w:val="yellow"/>
              </w:rPr>
            </w:pPr>
            <w:r w:rsidRPr="0068733E">
              <w:rPr>
                <w:b/>
                <w:noProof/>
              </w:rPr>
              <w:t>Figure 1 – Performance of IDMA with different TBSs and overloading</w:t>
            </w:r>
          </w:p>
        </w:tc>
      </w:tr>
      <w:tr w:rsidR="007E7B95" w:rsidRPr="007E7B95" w14:paraId="051E600F" w14:textId="77777777" w:rsidTr="001111E5">
        <w:tc>
          <w:tcPr>
            <w:tcW w:w="5080" w:type="dxa"/>
          </w:tcPr>
          <w:p w14:paraId="2477B054" w14:textId="1C6F3D6A" w:rsidR="009E478F" w:rsidRPr="007E7B95" w:rsidRDefault="009E478F" w:rsidP="00D5521D">
            <w:pPr>
              <w:spacing w:after="0"/>
              <w:rPr>
                <w:rFonts w:ascii="Times" w:hAnsi="Times" w:cs="Times"/>
                <w:sz w:val="22"/>
              </w:rPr>
            </w:pPr>
            <w:r w:rsidRPr="007E7B95">
              <w:rPr>
                <w:rFonts w:ascii="Times" w:hAnsi="Times" w:cs="Times"/>
                <w:noProof/>
                <w:sz w:val="22"/>
              </w:rPr>
              <w:drawing>
                <wp:inline distT="0" distB="0" distL="0" distR="0" wp14:anchorId="7514FDD8" wp14:editId="493B0BD3">
                  <wp:extent cx="3294280" cy="2470121"/>
                  <wp:effectExtent l="0" t="0" r="1905" b="698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1484" cy="2483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</w:tcPr>
          <w:p w14:paraId="1EB44742" w14:textId="73285320" w:rsidR="009E478F" w:rsidRPr="007E7B95" w:rsidRDefault="009E478F" w:rsidP="00D5521D">
            <w:pPr>
              <w:spacing w:after="0"/>
              <w:rPr>
                <w:rFonts w:ascii="Times" w:hAnsi="Times" w:cs="Times"/>
                <w:sz w:val="22"/>
              </w:rPr>
            </w:pPr>
            <w:r w:rsidRPr="007E7B95">
              <w:rPr>
                <w:rFonts w:ascii="Times" w:hAnsi="Times" w:cs="Times"/>
                <w:noProof/>
                <w:sz w:val="22"/>
              </w:rPr>
              <w:drawing>
                <wp:inline distT="0" distB="0" distL="0" distR="0" wp14:anchorId="19E0CB7C" wp14:editId="7B95CD61">
                  <wp:extent cx="3293474" cy="2469515"/>
                  <wp:effectExtent l="0" t="0" r="2540" b="698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019" cy="2487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7B95" w:rsidRPr="007E7B95" w14:paraId="58C1C173" w14:textId="77777777" w:rsidTr="001111E5">
        <w:tc>
          <w:tcPr>
            <w:tcW w:w="10160" w:type="dxa"/>
            <w:gridSpan w:val="2"/>
            <w:shd w:val="clear" w:color="auto" w:fill="auto"/>
          </w:tcPr>
          <w:p w14:paraId="391E4174" w14:textId="21428ACB" w:rsidR="007E7B95" w:rsidRPr="007E7B95" w:rsidRDefault="007E7B95" w:rsidP="001111E5">
            <w:pPr>
              <w:spacing w:before="0" w:after="0"/>
              <w:jc w:val="center"/>
              <w:rPr>
                <w:rFonts w:ascii="Times" w:hAnsi="Times" w:cs="Times"/>
                <w:sz w:val="22"/>
              </w:rPr>
            </w:pPr>
            <w:r w:rsidRPr="007E7B95">
              <w:rPr>
                <w:b/>
                <w:noProof/>
              </w:rPr>
              <w:t xml:space="preserve">Figure </w:t>
            </w:r>
            <w:r>
              <w:rPr>
                <w:b/>
                <w:noProof/>
              </w:rPr>
              <w:t>2</w:t>
            </w:r>
            <w:r w:rsidRPr="007E7B95">
              <w:rPr>
                <w:b/>
                <w:noProof/>
              </w:rPr>
              <w:t xml:space="preserve"> – Performance of SCMA with different TBSs and overloading</w:t>
            </w:r>
          </w:p>
        </w:tc>
      </w:tr>
      <w:tr w:rsidR="007E7B95" w:rsidRPr="007E7B95" w14:paraId="12C130D6" w14:textId="77777777" w:rsidTr="001111E5">
        <w:tc>
          <w:tcPr>
            <w:tcW w:w="5080" w:type="dxa"/>
          </w:tcPr>
          <w:p w14:paraId="1C274F77" w14:textId="20849405" w:rsidR="009E478F" w:rsidRPr="007E7B95" w:rsidRDefault="007E7B95" w:rsidP="007E7B95">
            <w:pPr>
              <w:spacing w:after="0"/>
              <w:jc w:val="left"/>
              <w:rPr>
                <w:rFonts w:ascii="Times" w:hAnsi="Times" w:cs="Times"/>
                <w:sz w:val="22"/>
              </w:rPr>
            </w:pPr>
            <w:r w:rsidRPr="007E7B95">
              <w:rPr>
                <w:rFonts w:ascii="Times" w:hAnsi="Times" w:cs="Times"/>
                <w:noProof/>
                <w:sz w:val="22"/>
              </w:rPr>
              <w:drawing>
                <wp:inline distT="0" distB="0" distL="0" distR="0" wp14:anchorId="16EB01B4" wp14:editId="4F21BB9E">
                  <wp:extent cx="3293745" cy="2469720"/>
                  <wp:effectExtent l="0" t="0" r="1905" b="698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5724" cy="248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</w:tcPr>
          <w:p w14:paraId="2B205748" w14:textId="07123796" w:rsidR="009E478F" w:rsidRPr="007E7B95" w:rsidRDefault="007E7B95" w:rsidP="00D5521D">
            <w:pPr>
              <w:spacing w:after="0"/>
              <w:rPr>
                <w:rFonts w:ascii="Times" w:hAnsi="Times" w:cs="Times"/>
                <w:sz w:val="22"/>
              </w:rPr>
            </w:pPr>
            <w:r w:rsidRPr="007E7B95">
              <w:rPr>
                <w:rFonts w:ascii="Times" w:hAnsi="Times" w:cs="Times"/>
                <w:noProof/>
                <w:sz w:val="22"/>
              </w:rPr>
              <w:drawing>
                <wp:inline distT="0" distB="0" distL="0" distR="0" wp14:anchorId="78675A7C" wp14:editId="1342D19F">
                  <wp:extent cx="3293471" cy="2469515"/>
                  <wp:effectExtent l="0" t="0" r="2540" b="698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527" cy="2490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7B95" w:rsidRPr="007E7B95" w14:paraId="1E007843" w14:textId="77777777" w:rsidTr="001111E5">
        <w:tc>
          <w:tcPr>
            <w:tcW w:w="10160" w:type="dxa"/>
            <w:gridSpan w:val="2"/>
          </w:tcPr>
          <w:p w14:paraId="4C5618C1" w14:textId="63F8E699" w:rsidR="007E7B95" w:rsidRPr="007E7B95" w:rsidRDefault="007E7B95" w:rsidP="001111E5">
            <w:pPr>
              <w:spacing w:before="0" w:after="0"/>
              <w:jc w:val="center"/>
              <w:rPr>
                <w:rFonts w:ascii="Times" w:hAnsi="Times" w:cs="Times"/>
                <w:sz w:val="22"/>
              </w:rPr>
            </w:pPr>
            <w:r w:rsidRPr="007E7B95">
              <w:rPr>
                <w:b/>
                <w:noProof/>
              </w:rPr>
              <w:t xml:space="preserve">Figure </w:t>
            </w:r>
            <w:r>
              <w:rPr>
                <w:b/>
                <w:noProof/>
              </w:rPr>
              <w:t>3</w:t>
            </w:r>
            <w:r w:rsidRPr="007E7B95">
              <w:rPr>
                <w:b/>
                <w:noProof/>
              </w:rPr>
              <w:t xml:space="preserve"> – Performance of MUSA with different TBSs and overloading</w:t>
            </w:r>
          </w:p>
        </w:tc>
      </w:tr>
    </w:tbl>
    <w:p w14:paraId="04A435F3" w14:textId="77777777" w:rsidR="002C26B0" w:rsidRPr="00E77823" w:rsidRDefault="002C26B0" w:rsidP="00D5521D">
      <w:pPr>
        <w:spacing w:after="0"/>
        <w:jc w:val="both"/>
        <w:rPr>
          <w:rFonts w:ascii="Times" w:hAnsi="Times" w:cs="Times"/>
          <w:sz w:val="22"/>
          <w:highlight w:val="yellow"/>
        </w:rPr>
      </w:pPr>
    </w:p>
    <w:p w14:paraId="2A2BFBF6" w14:textId="5C153252" w:rsidR="00E63912" w:rsidRPr="00E77823" w:rsidRDefault="006A55F0" w:rsidP="00D5521D">
      <w:pPr>
        <w:spacing w:after="0"/>
        <w:jc w:val="both"/>
        <w:rPr>
          <w:noProof/>
          <w:highlight w:val="yellow"/>
        </w:rPr>
      </w:pPr>
      <w:r w:rsidRPr="00E77823">
        <w:rPr>
          <w:noProof/>
          <w:highlight w:val="yellow"/>
        </w:rPr>
        <w:t xml:space="preserve">  </w:t>
      </w:r>
    </w:p>
    <w:p w14:paraId="162DEC5C" w14:textId="313B7F07" w:rsidR="0068733E" w:rsidRDefault="0068733E" w:rsidP="0068733E">
      <w:pPr>
        <w:spacing w:after="0"/>
        <w:jc w:val="both"/>
        <w:rPr>
          <w:sz w:val="22"/>
          <w:szCs w:val="22"/>
          <w:lang w:eastAsia="zh-CN"/>
        </w:rPr>
      </w:pPr>
      <w:r w:rsidRPr="0068733E">
        <w:rPr>
          <w:rFonts w:ascii="Times" w:hAnsi="Times" w:cs="Times"/>
          <w:sz w:val="22"/>
        </w:rPr>
        <w:t xml:space="preserve">Figures 1, 2, and 3 give the performance of IDMA, SCMA, and MUSA-based NOMA transmissions, respectively. For each NOMA scheme, results with both ideal channel estimation (ICE) and real channel estimation (RCE) are shown. </w:t>
      </w:r>
      <w:r w:rsidRPr="0068733E">
        <w:rPr>
          <w:sz w:val="22"/>
          <w:szCs w:val="22"/>
          <w:lang w:eastAsia="zh-CN"/>
        </w:rPr>
        <w:t>Based on the simulation results presented, following observations are made:</w:t>
      </w:r>
    </w:p>
    <w:p w14:paraId="0988248F" w14:textId="77777777" w:rsidR="00F60080" w:rsidRPr="0068733E" w:rsidRDefault="00F60080" w:rsidP="0068733E">
      <w:pPr>
        <w:spacing w:after="0"/>
        <w:jc w:val="both"/>
        <w:rPr>
          <w:sz w:val="22"/>
          <w:szCs w:val="22"/>
          <w:lang w:eastAsia="zh-CN"/>
        </w:rPr>
      </w:pPr>
    </w:p>
    <w:p w14:paraId="2CDFBE0E" w14:textId="00CCB455" w:rsidR="00F60080" w:rsidRDefault="0068733E" w:rsidP="0068733E">
      <w:pPr>
        <w:spacing w:after="0"/>
        <w:jc w:val="both"/>
        <w:rPr>
          <w:rFonts w:ascii="Times" w:hAnsi="Times" w:cs="Times"/>
          <w:i/>
          <w:sz w:val="22"/>
        </w:rPr>
      </w:pPr>
      <w:r w:rsidRPr="0068733E">
        <w:rPr>
          <w:rFonts w:ascii="Times" w:hAnsi="Times" w:cs="Times"/>
          <w:b/>
          <w:i/>
          <w:sz w:val="22"/>
        </w:rPr>
        <w:t>Observation 1</w:t>
      </w:r>
      <w:r w:rsidRPr="0068733E">
        <w:rPr>
          <w:rFonts w:ascii="Times" w:hAnsi="Times" w:cs="Times"/>
          <w:i/>
          <w:sz w:val="22"/>
        </w:rPr>
        <w:t xml:space="preserve"> – </w:t>
      </w:r>
      <w:bookmarkStart w:id="3" w:name="_Hlk528313724"/>
      <w:r w:rsidRPr="0068733E">
        <w:rPr>
          <w:rFonts w:ascii="Times" w:hAnsi="Times" w:cs="Times"/>
          <w:i/>
          <w:sz w:val="22"/>
        </w:rPr>
        <w:t xml:space="preserve">IDMA, </w:t>
      </w:r>
      <w:r w:rsidR="00F60080" w:rsidRPr="0068733E">
        <w:rPr>
          <w:rFonts w:ascii="Times" w:hAnsi="Times" w:cs="Times"/>
          <w:i/>
          <w:sz w:val="22"/>
        </w:rPr>
        <w:t>MUSA</w:t>
      </w:r>
      <w:r w:rsidR="00F60080">
        <w:rPr>
          <w:rFonts w:ascii="Times" w:hAnsi="Times" w:cs="Times"/>
          <w:i/>
          <w:sz w:val="22"/>
        </w:rPr>
        <w:t>,</w:t>
      </w:r>
      <w:r w:rsidR="00F60080" w:rsidRPr="0068733E">
        <w:rPr>
          <w:rFonts w:ascii="Times" w:hAnsi="Times" w:cs="Times"/>
          <w:i/>
          <w:sz w:val="22"/>
        </w:rPr>
        <w:t xml:space="preserve"> </w:t>
      </w:r>
      <w:r w:rsidR="00F60080" w:rsidRPr="0068733E">
        <w:rPr>
          <w:rFonts w:ascii="Times" w:hAnsi="Times" w:cs="Times"/>
          <w:i/>
          <w:sz w:val="22"/>
        </w:rPr>
        <w:t>and</w:t>
      </w:r>
      <w:r w:rsidR="00F60080" w:rsidRPr="0068733E">
        <w:rPr>
          <w:rFonts w:ascii="Times" w:hAnsi="Times" w:cs="Times"/>
          <w:i/>
          <w:sz w:val="22"/>
        </w:rPr>
        <w:t xml:space="preserve"> </w:t>
      </w:r>
      <w:r w:rsidRPr="0068733E">
        <w:rPr>
          <w:rFonts w:ascii="Times" w:hAnsi="Times" w:cs="Times"/>
          <w:i/>
          <w:sz w:val="22"/>
        </w:rPr>
        <w:t xml:space="preserve">SCMA NOMA schemes </w:t>
      </w:r>
      <w:r w:rsidR="000B0946">
        <w:rPr>
          <w:rFonts w:ascii="Times" w:hAnsi="Times" w:cs="Times"/>
          <w:i/>
          <w:sz w:val="22"/>
        </w:rPr>
        <w:t>exhibit</w:t>
      </w:r>
      <w:r w:rsidRPr="0068733E">
        <w:rPr>
          <w:rFonts w:ascii="Times" w:hAnsi="Times" w:cs="Times"/>
          <w:i/>
          <w:sz w:val="22"/>
        </w:rPr>
        <w:t xml:space="preserve"> </w:t>
      </w:r>
      <w:r w:rsidR="00F60080">
        <w:rPr>
          <w:rFonts w:ascii="Times" w:hAnsi="Times" w:cs="Times"/>
          <w:i/>
          <w:sz w:val="22"/>
        </w:rPr>
        <w:t xml:space="preserve">very </w:t>
      </w:r>
      <w:r w:rsidRPr="0068733E">
        <w:rPr>
          <w:rFonts w:ascii="Times" w:hAnsi="Times" w:cs="Times"/>
          <w:i/>
          <w:sz w:val="22"/>
        </w:rPr>
        <w:t xml:space="preserve">similar BLER performance </w:t>
      </w:r>
      <w:r w:rsidR="00F60080">
        <w:rPr>
          <w:rFonts w:ascii="Times" w:hAnsi="Times" w:cs="Times"/>
          <w:i/>
          <w:sz w:val="22"/>
        </w:rPr>
        <w:t>when the system operates at a low code rate</w:t>
      </w:r>
      <w:r w:rsidRPr="0068733E">
        <w:rPr>
          <w:rFonts w:ascii="Times" w:hAnsi="Times" w:cs="Times"/>
          <w:i/>
          <w:sz w:val="22"/>
        </w:rPr>
        <w:t>.</w:t>
      </w:r>
    </w:p>
    <w:p w14:paraId="2E867C50" w14:textId="77777777" w:rsidR="00F60080" w:rsidRDefault="00F60080" w:rsidP="0068733E">
      <w:pPr>
        <w:spacing w:after="0"/>
        <w:jc w:val="both"/>
        <w:rPr>
          <w:rFonts w:ascii="Times" w:hAnsi="Times" w:cs="Times"/>
          <w:i/>
          <w:sz w:val="22"/>
        </w:rPr>
      </w:pPr>
    </w:p>
    <w:p w14:paraId="7AD1530B" w14:textId="7C3CC3F3" w:rsidR="0068733E" w:rsidRPr="0068733E" w:rsidRDefault="00F60080" w:rsidP="0068733E">
      <w:pPr>
        <w:spacing w:after="0"/>
        <w:jc w:val="both"/>
        <w:rPr>
          <w:rFonts w:ascii="Times" w:hAnsi="Times" w:cs="Times"/>
          <w:i/>
          <w:sz w:val="22"/>
        </w:rPr>
      </w:pPr>
      <w:r w:rsidRPr="0068733E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2</w:t>
      </w:r>
      <w:r w:rsidRPr="0068733E">
        <w:rPr>
          <w:rFonts w:ascii="Times" w:hAnsi="Times" w:cs="Times"/>
          <w:i/>
          <w:sz w:val="22"/>
        </w:rPr>
        <w:t xml:space="preserve"> – </w:t>
      </w:r>
      <w:r>
        <w:rPr>
          <w:rFonts w:ascii="Times" w:hAnsi="Times" w:cs="Times"/>
          <w:i/>
          <w:sz w:val="22"/>
        </w:rPr>
        <w:t xml:space="preserve">At </w:t>
      </w:r>
      <w:r w:rsidR="000B0946">
        <w:rPr>
          <w:rFonts w:ascii="Times" w:hAnsi="Times" w:cs="Times"/>
          <w:i/>
          <w:sz w:val="22"/>
        </w:rPr>
        <w:t xml:space="preserve">a </w:t>
      </w:r>
      <w:r>
        <w:rPr>
          <w:rFonts w:ascii="Times" w:hAnsi="Times" w:cs="Times"/>
          <w:i/>
          <w:sz w:val="22"/>
        </w:rPr>
        <w:t xml:space="preserve">higher code rate </w:t>
      </w:r>
      <w:r w:rsidR="000B0946">
        <w:rPr>
          <w:rFonts w:ascii="Times" w:hAnsi="Times" w:cs="Times"/>
          <w:i/>
          <w:sz w:val="22"/>
        </w:rPr>
        <w:t xml:space="preserve">and </w:t>
      </w:r>
      <w:r>
        <w:rPr>
          <w:rFonts w:ascii="Times" w:hAnsi="Times" w:cs="Times"/>
          <w:i/>
          <w:sz w:val="22"/>
        </w:rPr>
        <w:t>with high overloading</w:t>
      </w:r>
      <w:r w:rsidR="000B0946">
        <w:rPr>
          <w:rFonts w:ascii="Times" w:hAnsi="Times" w:cs="Times"/>
          <w:i/>
          <w:sz w:val="22"/>
        </w:rPr>
        <w:t xml:space="preserve"> assumption</w:t>
      </w:r>
      <w:r>
        <w:rPr>
          <w:rFonts w:ascii="Times" w:hAnsi="Times" w:cs="Times"/>
          <w:i/>
          <w:sz w:val="22"/>
        </w:rPr>
        <w:t>, S</w:t>
      </w:r>
      <w:r w:rsidRPr="0068733E">
        <w:rPr>
          <w:rFonts w:ascii="Times" w:hAnsi="Times" w:cs="Times"/>
          <w:i/>
          <w:sz w:val="22"/>
        </w:rPr>
        <w:t>CMA</w:t>
      </w:r>
      <w:r>
        <w:rPr>
          <w:rFonts w:ascii="Times" w:hAnsi="Times" w:cs="Times"/>
          <w:i/>
          <w:sz w:val="22"/>
        </w:rPr>
        <w:t xml:space="preserve"> tends to perform better than IDMA and MUSA.</w:t>
      </w:r>
    </w:p>
    <w:bookmarkEnd w:id="3"/>
    <w:p w14:paraId="4B6BD417" w14:textId="77777777" w:rsidR="0068733E" w:rsidRPr="0068733E" w:rsidRDefault="0068733E" w:rsidP="0068733E">
      <w:pPr>
        <w:spacing w:after="0"/>
        <w:jc w:val="both"/>
        <w:rPr>
          <w:rFonts w:ascii="Times" w:hAnsi="Times" w:cs="Times"/>
          <w:sz w:val="22"/>
        </w:rPr>
      </w:pPr>
    </w:p>
    <w:p w14:paraId="02B46361" w14:textId="323C0932" w:rsidR="0068733E" w:rsidRPr="0068733E" w:rsidRDefault="0068733E" w:rsidP="0068733E">
      <w:pPr>
        <w:spacing w:after="0"/>
        <w:jc w:val="both"/>
        <w:rPr>
          <w:rFonts w:ascii="Times" w:hAnsi="Times" w:cs="Times"/>
          <w:i/>
          <w:sz w:val="22"/>
        </w:rPr>
      </w:pPr>
      <w:r w:rsidRPr="0068733E">
        <w:rPr>
          <w:rFonts w:ascii="Times" w:hAnsi="Times" w:cs="Times"/>
          <w:b/>
          <w:i/>
          <w:sz w:val="22"/>
        </w:rPr>
        <w:t xml:space="preserve">Observation </w:t>
      </w:r>
      <w:r w:rsidR="00F60080">
        <w:rPr>
          <w:rFonts w:ascii="Times" w:hAnsi="Times" w:cs="Times"/>
          <w:b/>
          <w:i/>
          <w:sz w:val="22"/>
        </w:rPr>
        <w:t>3</w:t>
      </w:r>
      <w:r w:rsidRPr="0068733E">
        <w:rPr>
          <w:rFonts w:ascii="Times" w:hAnsi="Times" w:cs="Times"/>
          <w:i/>
          <w:sz w:val="22"/>
        </w:rPr>
        <w:t xml:space="preserve"> - EPA based receiver can perform well </w:t>
      </w:r>
      <w:r w:rsidR="00F60080">
        <w:rPr>
          <w:rFonts w:ascii="Times" w:hAnsi="Times" w:cs="Times"/>
          <w:i/>
          <w:sz w:val="22"/>
        </w:rPr>
        <w:t xml:space="preserve">with all three NOMA schemes under different </w:t>
      </w:r>
      <w:r w:rsidRPr="0068733E">
        <w:rPr>
          <w:rFonts w:ascii="Times" w:hAnsi="Times" w:cs="Times"/>
          <w:i/>
          <w:sz w:val="22"/>
        </w:rPr>
        <w:t>overloading scenarios.</w:t>
      </w:r>
    </w:p>
    <w:p w14:paraId="5D553EBA" w14:textId="77777777" w:rsidR="0068733E" w:rsidRPr="0068733E" w:rsidRDefault="0068733E" w:rsidP="0068733E">
      <w:pPr>
        <w:spacing w:after="0"/>
        <w:jc w:val="both"/>
        <w:rPr>
          <w:rFonts w:ascii="Times" w:hAnsi="Times" w:cs="Times"/>
          <w:i/>
          <w:sz w:val="22"/>
        </w:rPr>
      </w:pPr>
    </w:p>
    <w:p w14:paraId="2A545225" w14:textId="77777777" w:rsidR="0068733E" w:rsidRDefault="0068733E" w:rsidP="0068733E">
      <w:pPr>
        <w:spacing w:after="0"/>
        <w:jc w:val="both"/>
        <w:rPr>
          <w:rFonts w:ascii="Times" w:hAnsi="Times" w:cs="Times"/>
          <w:i/>
          <w:sz w:val="22"/>
          <w:highlight w:val="yellow"/>
        </w:rPr>
      </w:pPr>
    </w:p>
    <w:p w14:paraId="01C79E35" w14:textId="77777777" w:rsidR="004C1FE3" w:rsidRDefault="004C1FE3" w:rsidP="00D5521D">
      <w:pPr>
        <w:spacing w:after="0"/>
        <w:jc w:val="both"/>
        <w:rPr>
          <w:rFonts w:ascii="Times" w:hAnsi="Times" w:cs="Times"/>
          <w:sz w:val="22"/>
        </w:rPr>
      </w:pPr>
    </w:p>
    <w:bookmarkEnd w:id="1"/>
    <w:p w14:paraId="11A9C68D" w14:textId="08B872B6" w:rsidR="00AE060E" w:rsidRPr="008F40F7" w:rsidRDefault="00906CA1" w:rsidP="00906CA1">
      <w:pPr>
        <w:pStyle w:val="Heading1"/>
        <w:numPr>
          <w:ilvl w:val="0"/>
          <w:numId w:val="4"/>
        </w:numPr>
        <w:spacing w:before="0" w:after="0"/>
        <w:jc w:val="both"/>
        <w:rPr>
          <w:rFonts w:cs="Arial"/>
          <w:smallCaps/>
          <w:lang w:val="en-US"/>
        </w:rPr>
      </w:pPr>
      <w:r w:rsidRPr="008F40F7">
        <w:rPr>
          <w:rFonts w:cs="Arial"/>
          <w:smallCaps/>
          <w:lang w:val="en-US"/>
        </w:rPr>
        <w:t>Conclusion</w:t>
      </w:r>
    </w:p>
    <w:p w14:paraId="463FC46F" w14:textId="7A2D844F" w:rsidR="00906CA1" w:rsidRPr="0068733E" w:rsidRDefault="00906CA1" w:rsidP="00906CA1">
      <w:pPr>
        <w:jc w:val="both"/>
        <w:rPr>
          <w:sz w:val="22"/>
          <w:szCs w:val="22"/>
          <w:lang w:eastAsia="zh-CN"/>
        </w:rPr>
      </w:pPr>
      <w:r w:rsidRPr="0068733E">
        <w:rPr>
          <w:rFonts w:ascii="Times" w:hAnsi="Times" w:cs="Times"/>
          <w:sz w:val="22"/>
        </w:rPr>
        <w:t>In this contribution, we provide further evaluation results for IDMA</w:t>
      </w:r>
      <w:r w:rsidR="00397E14" w:rsidRPr="0068733E">
        <w:rPr>
          <w:rFonts w:ascii="Times" w:hAnsi="Times" w:cs="Times"/>
          <w:sz w:val="22"/>
        </w:rPr>
        <w:t>, SCMA, and MUSA based</w:t>
      </w:r>
      <w:r w:rsidRPr="0068733E">
        <w:rPr>
          <w:rFonts w:ascii="Times" w:hAnsi="Times" w:cs="Times"/>
          <w:sz w:val="22"/>
        </w:rPr>
        <w:t xml:space="preserve"> NOMA</w:t>
      </w:r>
      <w:r w:rsidR="00397E14" w:rsidRPr="0068733E">
        <w:rPr>
          <w:rFonts w:ascii="Times" w:hAnsi="Times" w:cs="Times"/>
          <w:sz w:val="22"/>
        </w:rPr>
        <w:t xml:space="preserve"> schemes</w:t>
      </w:r>
      <w:r w:rsidRPr="0068733E">
        <w:rPr>
          <w:rFonts w:ascii="Times" w:hAnsi="Times" w:cs="Times"/>
          <w:sz w:val="22"/>
        </w:rPr>
        <w:t xml:space="preserve">. </w:t>
      </w:r>
      <w:r w:rsidRPr="0068733E">
        <w:rPr>
          <w:sz w:val="22"/>
          <w:szCs w:val="22"/>
          <w:lang w:eastAsia="zh-CN"/>
        </w:rPr>
        <w:t>Based on the discussion and the simulation results presented, following observations are made:</w:t>
      </w:r>
    </w:p>
    <w:p w14:paraId="39F50653" w14:textId="77777777" w:rsidR="000B0946" w:rsidRDefault="000B0946" w:rsidP="000B0946">
      <w:pPr>
        <w:spacing w:after="0"/>
        <w:jc w:val="both"/>
        <w:rPr>
          <w:rFonts w:ascii="Times" w:hAnsi="Times" w:cs="Times"/>
          <w:i/>
          <w:sz w:val="22"/>
        </w:rPr>
      </w:pPr>
      <w:r w:rsidRPr="0068733E">
        <w:rPr>
          <w:rFonts w:ascii="Times" w:hAnsi="Times" w:cs="Times"/>
          <w:b/>
          <w:i/>
          <w:sz w:val="22"/>
        </w:rPr>
        <w:t>Observation 1</w:t>
      </w:r>
      <w:r w:rsidRPr="0068733E">
        <w:rPr>
          <w:rFonts w:ascii="Times" w:hAnsi="Times" w:cs="Times"/>
          <w:i/>
          <w:sz w:val="22"/>
        </w:rPr>
        <w:t xml:space="preserve"> – IDMA, MUSA</w:t>
      </w:r>
      <w:r>
        <w:rPr>
          <w:rFonts w:ascii="Times" w:hAnsi="Times" w:cs="Times"/>
          <w:i/>
          <w:sz w:val="22"/>
        </w:rPr>
        <w:t>,</w:t>
      </w:r>
      <w:r w:rsidRPr="0068733E">
        <w:rPr>
          <w:rFonts w:ascii="Times" w:hAnsi="Times" w:cs="Times"/>
          <w:i/>
          <w:sz w:val="22"/>
        </w:rPr>
        <w:t xml:space="preserve"> and SCMA NOMA schemes </w:t>
      </w:r>
      <w:r>
        <w:rPr>
          <w:rFonts w:ascii="Times" w:hAnsi="Times" w:cs="Times"/>
          <w:i/>
          <w:sz w:val="22"/>
        </w:rPr>
        <w:t>exhibit</w:t>
      </w:r>
      <w:r w:rsidRPr="0068733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very </w:t>
      </w:r>
      <w:r w:rsidRPr="0068733E">
        <w:rPr>
          <w:rFonts w:ascii="Times" w:hAnsi="Times" w:cs="Times"/>
          <w:i/>
          <w:sz w:val="22"/>
        </w:rPr>
        <w:t xml:space="preserve">similar BLER performance </w:t>
      </w:r>
      <w:r>
        <w:rPr>
          <w:rFonts w:ascii="Times" w:hAnsi="Times" w:cs="Times"/>
          <w:i/>
          <w:sz w:val="22"/>
        </w:rPr>
        <w:t>when the system operates at a low code rate</w:t>
      </w:r>
      <w:r w:rsidRPr="0068733E">
        <w:rPr>
          <w:rFonts w:ascii="Times" w:hAnsi="Times" w:cs="Times"/>
          <w:i/>
          <w:sz w:val="22"/>
        </w:rPr>
        <w:t>.</w:t>
      </w:r>
    </w:p>
    <w:p w14:paraId="0800712D" w14:textId="77777777" w:rsidR="000B0946" w:rsidRDefault="000B0946" w:rsidP="000B0946">
      <w:pPr>
        <w:spacing w:after="0"/>
        <w:jc w:val="both"/>
        <w:rPr>
          <w:rFonts w:ascii="Times" w:hAnsi="Times" w:cs="Times"/>
          <w:i/>
          <w:sz w:val="22"/>
        </w:rPr>
      </w:pPr>
    </w:p>
    <w:p w14:paraId="140288B8" w14:textId="77777777" w:rsidR="000B0946" w:rsidRPr="0068733E" w:rsidRDefault="000B0946" w:rsidP="000B0946">
      <w:pPr>
        <w:spacing w:after="0"/>
        <w:jc w:val="both"/>
        <w:rPr>
          <w:rFonts w:ascii="Times" w:hAnsi="Times" w:cs="Times"/>
          <w:i/>
          <w:sz w:val="22"/>
        </w:rPr>
      </w:pPr>
      <w:r w:rsidRPr="0068733E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2</w:t>
      </w:r>
      <w:r w:rsidRPr="0068733E">
        <w:rPr>
          <w:rFonts w:ascii="Times" w:hAnsi="Times" w:cs="Times"/>
          <w:i/>
          <w:sz w:val="22"/>
        </w:rPr>
        <w:t xml:space="preserve"> – </w:t>
      </w:r>
      <w:r>
        <w:rPr>
          <w:rFonts w:ascii="Times" w:hAnsi="Times" w:cs="Times"/>
          <w:i/>
          <w:sz w:val="22"/>
        </w:rPr>
        <w:t>At a higher code rate and with high overloading assumption, S</w:t>
      </w:r>
      <w:r w:rsidRPr="0068733E">
        <w:rPr>
          <w:rFonts w:ascii="Times" w:hAnsi="Times" w:cs="Times"/>
          <w:i/>
          <w:sz w:val="22"/>
        </w:rPr>
        <w:t>CMA</w:t>
      </w:r>
      <w:r>
        <w:rPr>
          <w:rFonts w:ascii="Times" w:hAnsi="Times" w:cs="Times"/>
          <w:i/>
          <w:sz w:val="22"/>
        </w:rPr>
        <w:t xml:space="preserve"> tends to perform better than IDMA and MUSA.</w:t>
      </w:r>
    </w:p>
    <w:p w14:paraId="4043A541" w14:textId="77777777" w:rsidR="000B0946" w:rsidRPr="0068733E" w:rsidRDefault="000B0946" w:rsidP="000B0946">
      <w:pPr>
        <w:spacing w:after="0"/>
        <w:jc w:val="both"/>
        <w:rPr>
          <w:rFonts w:ascii="Times" w:hAnsi="Times" w:cs="Times"/>
          <w:sz w:val="22"/>
        </w:rPr>
      </w:pPr>
    </w:p>
    <w:p w14:paraId="7E27811B" w14:textId="77777777" w:rsidR="000B0946" w:rsidRPr="0068733E" w:rsidRDefault="000B0946" w:rsidP="000B0946">
      <w:pPr>
        <w:spacing w:after="0"/>
        <w:jc w:val="both"/>
        <w:rPr>
          <w:rFonts w:ascii="Times" w:hAnsi="Times" w:cs="Times"/>
          <w:i/>
          <w:sz w:val="22"/>
        </w:rPr>
      </w:pPr>
      <w:r w:rsidRPr="0068733E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3</w:t>
      </w:r>
      <w:r w:rsidRPr="0068733E">
        <w:rPr>
          <w:rFonts w:ascii="Times" w:hAnsi="Times" w:cs="Times"/>
          <w:i/>
          <w:sz w:val="22"/>
        </w:rPr>
        <w:t xml:space="preserve"> - EPA based receiver can perform well </w:t>
      </w:r>
      <w:r>
        <w:rPr>
          <w:rFonts w:ascii="Times" w:hAnsi="Times" w:cs="Times"/>
          <w:i/>
          <w:sz w:val="22"/>
        </w:rPr>
        <w:t xml:space="preserve">with all three NOMA schemes under different </w:t>
      </w:r>
      <w:r w:rsidRPr="0068733E">
        <w:rPr>
          <w:rFonts w:ascii="Times" w:hAnsi="Times" w:cs="Times"/>
          <w:i/>
          <w:sz w:val="22"/>
        </w:rPr>
        <w:t>overloading scenarios.</w:t>
      </w:r>
    </w:p>
    <w:p w14:paraId="6228F96E" w14:textId="77777777" w:rsidR="00397E14" w:rsidRPr="0068733E" w:rsidRDefault="00397E14" w:rsidP="00397E14">
      <w:pPr>
        <w:spacing w:after="0"/>
        <w:jc w:val="both"/>
        <w:rPr>
          <w:rFonts w:ascii="Times" w:hAnsi="Times" w:cs="Times"/>
          <w:i/>
          <w:sz w:val="22"/>
        </w:rPr>
      </w:pPr>
      <w:bookmarkStart w:id="4" w:name="_GoBack"/>
      <w:bookmarkEnd w:id="4"/>
    </w:p>
    <w:p w14:paraId="14A051F7" w14:textId="1DC91538" w:rsidR="00906CA1" w:rsidRPr="0068733E" w:rsidRDefault="00906CA1" w:rsidP="00906CA1">
      <w:pPr>
        <w:spacing w:after="0"/>
        <w:jc w:val="both"/>
        <w:rPr>
          <w:i/>
          <w:sz w:val="22"/>
        </w:rPr>
      </w:pPr>
    </w:p>
    <w:p w14:paraId="6F91389D" w14:textId="77777777" w:rsidR="00906CA1" w:rsidRPr="0068733E" w:rsidRDefault="00906CA1" w:rsidP="00EA5AC0">
      <w:pPr>
        <w:spacing w:after="0"/>
        <w:ind w:left="432" w:firstLine="288"/>
        <w:rPr>
          <w:i/>
          <w:sz w:val="22"/>
        </w:rPr>
      </w:pPr>
    </w:p>
    <w:p w14:paraId="05D83324" w14:textId="77777777" w:rsidR="002A4EFE" w:rsidRPr="0068733E" w:rsidRDefault="002A4EFE" w:rsidP="008F40F7">
      <w:pPr>
        <w:pStyle w:val="Heading1"/>
        <w:spacing w:before="0" w:after="0"/>
        <w:jc w:val="both"/>
        <w:rPr>
          <w:rFonts w:cs="Arial"/>
          <w:smallCaps/>
          <w:lang w:val="en-US"/>
        </w:rPr>
      </w:pPr>
      <w:r w:rsidRPr="0068733E">
        <w:rPr>
          <w:rFonts w:cs="Arial"/>
          <w:smallCaps/>
          <w:lang w:val="en-US"/>
        </w:rPr>
        <w:t>References</w:t>
      </w:r>
    </w:p>
    <w:p w14:paraId="27F6F8F2" w14:textId="16ED44F0" w:rsidR="001645AA" w:rsidRPr="0068733E" w:rsidRDefault="00B104A6" w:rsidP="00EA5AC0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59" w:lineRule="auto"/>
        <w:textAlignment w:val="auto"/>
        <w:rPr>
          <w:rFonts w:ascii="Times" w:hAnsi="Times" w:cs="Times"/>
        </w:rPr>
      </w:pPr>
      <w:bookmarkStart w:id="5" w:name="_Ref478127360"/>
      <w:r w:rsidRPr="0068733E">
        <w:rPr>
          <w:rFonts w:ascii="Times" w:hAnsi="Times" w:cs="Times"/>
        </w:rPr>
        <w:t>Chairman’s Notes, 3GPP TSG RAN WG1 Meeting #9</w:t>
      </w:r>
      <w:r w:rsidR="00947A78" w:rsidRPr="0068733E">
        <w:rPr>
          <w:rFonts w:ascii="Times" w:hAnsi="Times" w:cs="Times"/>
        </w:rPr>
        <w:t>4</w:t>
      </w:r>
      <w:r w:rsidR="00A70A02" w:rsidRPr="0068733E">
        <w:rPr>
          <w:rFonts w:ascii="Times" w:hAnsi="Times" w:cs="Times"/>
        </w:rPr>
        <w:t>b</w:t>
      </w:r>
      <w:r w:rsidRPr="0068733E">
        <w:rPr>
          <w:rFonts w:ascii="Times" w:hAnsi="Times" w:cs="Times"/>
        </w:rPr>
        <w:t xml:space="preserve">, </w:t>
      </w:r>
      <w:r w:rsidR="00A70A02" w:rsidRPr="0068733E">
        <w:rPr>
          <w:rFonts w:ascii="Times" w:hAnsi="Times" w:cs="Times"/>
        </w:rPr>
        <w:t>Chengdu</w:t>
      </w:r>
      <w:r w:rsidRPr="0068733E">
        <w:rPr>
          <w:rFonts w:ascii="Times" w:hAnsi="Times" w:cs="Times"/>
        </w:rPr>
        <w:t xml:space="preserve">, </w:t>
      </w:r>
      <w:r w:rsidR="00A70A02" w:rsidRPr="0068733E">
        <w:rPr>
          <w:rFonts w:ascii="Times" w:hAnsi="Times" w:cs="Times"/>
        </w:rPr>
        <w:t>China</w:t>
      </w:r>
      <w:r w:rsidR="00947A78" w:rsidRPr="0068733E">
        <w:rPr>
          <w:rFonts w:ascii="Times" w:hAnsi="Times" w:cs="Times"/>
        </w:rPr>
        <w:t xml:space="preserve">, </w:t>
      </w:r>
      <w:r w:rsidR="00A70A02" w:rsidRPr="0068733E">
        <w:rPr>
          <w:rFonts w:ascii="Times" w:hAnsi="Times" w:cs="Times"/>
        </w:rPr>
        <w:t>October</w:t>
      </w:r>
      <w:r w:rsidRPr="0068733E">
        <w:rPr>
          <w:rFonts w:ascii="Times" w:hAnsi="Times" w:cs="Times"/>
        </w:rPr>
        <w:t xml:space="preserve"> 2018</w:t>
      </w:r>
      <w:bookmarkEnd w:id="5"/>
    </w:p>
    <w:p w14:paraId="0F461C16" w14:textId="0A55FDD0" w:rsidR="00F22C66" w:rsidRPr="0068733E" w:rsidRDefault="00F22C66" w:rsidP="00F22C66">
      <w:pPr>
        <w:pStyle w:val="Reference"/>
        <w:numPr>
          <w:ilvl w:val="0"/>
          <w:numId w:val="9"/>
        </w:numPr>
        <w:overflowPunct/>
        <w:autoSpaceDE/>
        <w:spacing w:after="0" w:line="259" w:lineRule="auto"/>
        <w:textAlignment w:val="auto"/>
        <w:rPr>
          <w:rFonts w:ascii="Times" w:hAnsi="Times" w:cs="Times"/>
        </w:rPr>
      </w:pPr>
      <w:r w:rsidRPr="0068733E">
        <w:rPr>
          <w:rFonts w:ascii="Times" w:hAnsi="Times" w:cs="Times"/>
        </w:rPr>
        <w:t>3GPP TR 38.812</w:t>
      </w:r>
      <w:r w:rsidR="001B20BA" w:rsidRPr="0068733E">
        <w:rPr>
          <w:rFonts w:ascii="Times" w:hAnsi="Times" w:cs="Times"/>
        </w:rPr>
        <w:t>;</w:t>
      </w:r>
      <w:r w:rsidRPr="0068733E">
        <w:rPr>
          <w:rFonts w:ascii="Times" w:hAnsi="Times" w:cs="Times"/>
        </w:rPr>
        <w:t xml:space="preserve"> Study on Non-Orthogonal Multiple Access (NOMA) for NR, V0.1.0 (2018-08)</w:t>
      </w:r>
    </w:p>
    <w:p w14:paraId="02F0886D" w14:textId="691E2747" w:rsidR="00075C7A" w:rsidRPr="0068733E" w:rsidRDefault="00075C7A" w:rsidP="00761715">
      <w:pPr>
        <w:pStyle w:val="Reference"/>
        <w:numPr>
          <w:ilvl w:val="0"/>
          <w:numId w:val="9"/>
        </w:numPr>
        <w:overflowPunct/>
        <w:autoSpaceDE/>
        <w:spacing w:after="0" w:line="259" w:lineRule="auto"/>
        <w:jc w:val="both"/>
        <w:textAlignment w:val="auto"/>
        <w:rPr>
          <w:rFonts w:ascii="Times" w:hAnsi="Times" w:cs="Times"/>
        </w:rPr>
      </w:pPr>
      <w:r w:rsidRPr="0068733E">
        <w:rPr>
          <w:rFonts w:ascii="Times" w:hAnsi="Times" w:cs="Times"/>
        </w:rPr>
        <w:t>R1-18</w:t>
      </w:r>
      <w:r w:rsidR="00761715" w:rsidRPr="0068733E">
        <w:rPr>
          <w:rFonts w:ascii="Times" w:hAnsi="Times" w:cs="Times"/>
        </w:rPr>
        <w:t>13212</w:t>
      </w:r>
      <w:r w:rsidRPr="0068733E">
        <w:rPr>
          <w:rFonts w:ascii="Times" w:hAnsi="Times" w:cs="Times"/>
        </w:rPr>
        <w:t xml:space="preserve">, Performance Evaluation of NOMA Receivers for IDMA, InterDigital, </w:t>
      </w:r>
      <w:r w:rsidRPr="0068733E">
        <w:rPr>
          <w:rFonts w:eastAsia="MS Gothic"/>
        </w:rPr>
        <w:t>RAN1#95</w:t>
      </w:r>
      <w:r w:rsidRPr="0068733E">
        <w:rPr>
          <w:rFonts w:eastAsiaTheme="minorEastAsia"/>
          <w:lang w:eastAsia="zh-CN"/>
        </w:rPr>
        <w:t>,</w:t>
      </w:r>
      <w:r w:rsidRPr="0068733E">
        <w:rPr>
          <w:rFonts w:ascii="Times" w:hAnsi="Times" w:cs="Times"/>
        </w:rPr>
        <w:t xml:space="preserve"> Spokane, US, Nov</w:t>
      </w:r>
      <w:r w:rsidR="00761715" w:rsidRPr="0068733E">
        <w:rPr>
          <w:rFonts w:ascii="Times" w:hAnsi="Times" w:cs="Times"/>
        </w:rPr>
        <w:t>ember</w:t>
      </w:r>
      <w:r w:rsidRPr="0068733E">
        <w:rPr>
          <w:rFonts w:ascii="Times" w:hAnsi="Times" w:cs="Times"/>
        </w:rPr>
        <w:t xml:space="preserve"> 2018</w:t>
      </w:r>
    </w:p>
    <w:p w14:paraId="7F2FF3A1" w14:textId="5FC6BC50" w:rsidR="001B54C9" w:rsidRPr="00250618" w:rsidRDefault="001B54C9" w:rsidP="001B54C9">
      <w:pPr>
        <w:widowControl w:val="0"/>
        <w:numPr>
          <w:ilvl w:val="0"/>
          <w:numId w:val="9"/>
        </w:numPr>
        <w:overflowPunct/>
        <w:autoSpaceDE/>
        <w:autoSpaceDN/>
        <w:adjustRightInd/>
        <w:snapToGrid w:val="0"/>
        <w:spacing w:after="0" w:line="273" w:lineRule="auto"/>
        <w:jc w:val="both"/>
        <w:textAlignment w:val="auto"/>
        <w:rPr>
          <w:rFonts w:eastAsia="MS Gothic"/>
        </w:rPr>
      </w:pPr>
      <w:r w:rsidRPr="00250618">
        <w:rPr>
          <w:rFonts w:eastAsia="MS Gothic"/>
        </w:rPr>
        <w:t xml:space="preserve">R1-1810117, Discussion on the design of NOMA receiver, </w:t>
      </w:r>
      <w:r w:rsidRPr="00250618">
        <w:rPr>
          <w:rFonts w:eastAsiaTheme="minorEastAsia"/>
          <w:lang w:eastAsia="zh-CN"/>
        </w:rPr>
        <w:t>H</w:t>
      </w:r>
      <w:r>
        <w:rPr>
          <w:rFonts w:eastAsiaTheme="minorEastAsia"/>
          <w:lang w:eastAsia="zh-CN"/>
        </w:rPr>
        <w:t>uawei</w:t>
      </w:r>
      <w:r w:rsidRPr="00250618">
        <w:rPr>
          <w:rFonts w:eastAsia="MS Gothic"/>
        </w:rPr>
        <w:t>, RAN1#9</w:t>
      </w:r>
      <w:r w:rsidRPr="00250618">
        <w:rPr>
          <w:rFonts w:eastAsiaTheme="minorEastAsia"/>
          <w:lang w:eastAsia="zh-CN"/>
        </w:rPr>
        <w:t>4bis</w:t>
      </w:r>
      <w:r>
        <w:rPr>
          <w:rFonts w:eastAsiaTheme="minorEastAsia"/>
          <w:lang w:eastAsia="zh-CN"/>
        </w:rPr>
        <w:t>,</w:t>
      </w:r>
      <w:r>
        <w:rPr>
          <w:rFonts w:ascii="Times" w:hAnsi="Times" w:cs="Times"/>
        </w:rPr>
        <w:t xml:space="preserve"> Chengdu, China, October 2018</w:t>
      </w:r>
    </w:p>
    <w:p w14:paraId="0858C54F" w14:textId="77777777" w:rsidR="009E3B7E" w:rsidRPr="00947A78" w:rsidRDefault="009E3B7E" w:rsidP="009E3B7E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59" w:lineRule="auto"/>
        <w:ind w:left="567"/>
        <w:textAlignment w:val="auto"/>
        <w:rPr>
          <w:rFonts w:ascii="Times" w:hAnsi="Times" w:cs="Times"/>
        </w:rPr>
      </w:pPr>
    </w:p>
    <w:p w14:paraId="2D0F5D5E" w14:textId="77777777" w:rsidR="00943C02" w:rsidRPr="0085703C" w:rsidRDefault="00943C02" w:rsidP="00EA5AC0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59" w:lineRule="auto"/>
        <w:ind w:left="567"/>
        <w:textAlignment w:val="auto"/>
        <w:rPr>
          <w:noProof/>
        </w:rPr>
      </w:pPr>
    </w:p>
    <w:p w14:paraId="694A879E" w14:textId="74B6E8C5" w:rsidR="00E847A2" w:rsidRDefault="00E847A2" w:rsidP="008F40F7">
      <w:pPr>
        <w:pStyle w:val="Heading1"/>
        <w:spacing w:before="0" w:after="0"/>
        <w:jc w:val="both"/>
        <w:rPr>
          <w:rFonts w:cs="Arial"/>
          <w:lang w:val="en-US"/>
        </w:rPr>
      </w:pPr>
      <w:r w:rsidRPr="008F40F7">
        <w:rPr>
          <w:rFonts w:cs="Arial"/>
          <w:smallCaps/>
          <w:lang w:val="en-US"/>
        </w:rPr>
        <w:t>Appendix</w:t>
      </w:r>
    </w:p>
    <w:p w14:paraId="1031EAEA" w14:textId="44D61471" w:rsidR="009E3B7E" w:rsidRDefault="009E3B7E" w:rsidP="00515C14">
      <w:pPr>
        <w:jc w:val="center"/>
        <w:rPr>
          <w:b/>
          <w:lang w:val="en-US"/>
        </w:rPr>
      </w:pPr>
    </w:p>
    <w:p w14:paraId="116FD3B0" w14:textId="7A5E0EC0" w:rsidR="003A6162" w:rsidRDefault="003A6162" w:rsidP="000246B0">
      <w:pPr>
        <w:pStyle w:val="References"/>
        <w:numPr>
          <w:ilvl w:val="0"/>
          <w:numId w:val="0"/>
        </w:numPr>
        <w:jc w:val="center"/>
        <w:rPr>
          <w:sz w:val="22"/>
          <w:szCs w:val="22"/>
        </w:rPr>
      </w:pPr>
      <w:r w:rsidRPr="00A751E8">
        <w:rPr>
          <w:b/>
          <w:u w:val="single"/>
        </w:rPr>
        <w:t xml:space="preserve">Table </w:t>
      </w:r>
      <w:r w:rsidR="000246B0">
        <w:rPr>
          <w:b/>
          <w:u w:val="single"/>
        </w:rPr>
        <w:t>A-1</w:t>
      </w:r>
      <w:r w:rsidRPr="00A751E8">
        <w:rPr>
          <w:b/>
          <w:u w:val="single"/>
        </w:rPr>
        <w:t>:</w:t>
      </w:r>
      <w:r>
        <w:rPr>
          <w:b/>
          <w:u w:val="single"/>
        </w:rPr>
        <w:t xml:space="preserve"> NOMA Link-Level Simulations Assumptions</w:t>
      </w:r>
    </w:p>
    <w:tbl>
      <w:tblPr>
        <w:tblW w:w="103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952"/>
        <w:gridCol w:w="5397"/>
      </w:tblGrid>
      <w:tr w:rsidR="003A6162" w:rsidRPr="00AF1A70" w14:paraId="76C869C5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8BAA4" w14:textId="77777777" w:rsidR="003A6162" w:rsidRPr="00AF1A70" w:rsidRDefault="003A6162" w:rsidP="00514217">
            <w:pPr>
              <w:rPr>
                <w:rFonts w:eastAsia="MS Mincho"/>
                <w:b/>
                <w:bCs/>
                <w:lang w:eastAsia="ja-JP"/>
              </w:rPr>
            </w:pPr>
            <w:r w:rsidRPr="00AF1A70">
              <w:rPr>
                <w:rFonts w:eastAsia="MS Mincho"/>
                <w:b/>
                <w:bCs/>
                <w:lang w:eastAsia="ja-JP"/>
              </w:rPr>
              <w:t>Parameters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1BCE5CA" w14:textId="77777777" w:rsidR="003A6162" w:rsidRPr="00AF1A70" w:rsidRDefault="003A6162" w:rsidP="00514217">
            <w:pPr>
              <w:rPr>
                <w:b/>
                <w:bCs/>
              </w:rPr>
            </w:pPr>
            <w:proofErr w:type="spellStart"/>
            <w:r w:rsidRPr="00AF1A70">
              <w:rPr>
                <w:b/>
                <w:bCs/>
              </w:rPr>
              <w:t>mMTC</w:t>
            </w:r>
            <w:proofErr w:type="spellEnd"/>
          </w:p>
        </w:tc>
      </w:tr>
      <w:tr w:rsidR="003A6162" w:rsidRPr="00AF1A70" w14:paraId="566809BA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EA048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7AB6B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700 MHz</w:t>
            </w:r>
          </w:p>
        </w:tc>
      </w:tr>
      <w:tr w:rsidR="003A6162" w:rsidRPr="00AF1A70" w14:paraId="01884334" w14:textId="77777777" w:rsidTr="00514217">
        <w:trPr>
          <w:trHeight w:val="25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A126A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Waveform 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15149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CP-OFDM</w:t>
            </w:r>
          </w:p>
        </w:tc>
      </w:tr>
      <w:tr w:rsidR="003A6162" w:rsidRPr="00AF1A70" w14:paraId="4303BBE6" w14:textId="77777777" w:rsidTr="00514217">
        <w:trPr>
          <w:trHeight w:val="32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86C1A9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04AD6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  <w:lang w:eastAsia="zh-CN"/>
              </w:rPr>
              <w:t>NR LDPC</w:t>
            </w:r>
          </w:p>
        </w:tc>
      </w:tr>
      <w:tr w:rsidR="003A6162" w:rsidRPr="00AF1A70" w14:paraId="0151B7AA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C3D53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Numerology 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959AA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SCS = 15 kHz, #OS = 14</w:t>
            </w:r>
          </w:p>
        </w:tc>
      </w:tr>
      <w:tr w:rsidR="003A6162" w:rsidRPr="00AF1A70" w14:paraId="49985C14" w14:textId="77777777" w:rsidTr="00514217">
        <w:trPr>
          <w:trHeight w:val="23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98B9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2D23F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6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PRBs</w:t>
            </w:r>
          </w:p>
        </w:tc>
      </w:tr>
      <w:tr w:rsidR="003A6162" w:rsidRPr="00446E42" w14:paraId="0A4A9A05" w14:textId="77777777" w:rsidTr="00514217">
        <w:trPr>
          <w:trHeight w:val="152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15702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TBS per UE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3EF93" w14:textId="22CE8A03" w:rsidR="003A6162" w:rsidRPr="00446E42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[</w:t>
            </w:r>
            <w:r w:rsidR="00E77823">
              <w:rPr>
                <w:rStyle w:val="CommentReference"/>
                <w:i w:val="0"/>
                <w:sz w:val="20"/>
                <w:szCs w:val="20"/>
              </w:rPr>
              <w:t xml:space="preserve">10, 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20, </w:t>
            </w:r>
            <w:r w:rsidR="00E77823">
              <w:rPr>
                <w:rStyle w:val="CommentReference"/>
                <w:i w:val="0"/>
                <w:sz w:val="20"/>
                <w:szCs w:val="20"/>
              </w:rPr>
              <w:t>4</w:t>
            </w:r>
            <w:r>
              <w:rPr>
                <w:rStyle w:val="CommentReference"/>
                <w:i w:val="0"/>
                <w:sz w:val="20"/>
                <w:szCs w:val="20"/>
              </w:rPr>
              <w:t>0] bytes</w:t>
            </w:r>
          </w:p>
        </w:tc>
      </w:tr>
      <w:tr w:rsidR="003A6162" w:rsidRPr="00AF1A70" w14:paraId="5B3789EB" w14:textId="77777777" w:rsidTr="00514217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036D75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8B11D1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10%</w:t>
            </w:r>
          </w:p>
        </w:tc>
      </w:tr>
      <w:tr w:rsidR="003A6162" w:rsidRPr="00AF1A70" w14:paraId="16FB067D" w14:textId="77777777" w:rsidTr="00514217">
        <w:trPr>
          <w:trHeight w:val="65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B2D41C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02AE8" w14:textId="0C1E1714" w:rsidR="003A6162" w:rsidRPr="006A55F0" w:rsidRDefault="00202100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 [12, 24] for Case1, [6, 12] for Case2, [6, 10] for Case3 </w:t>
            </w:r>
          </w:p>
        </w:tc>
      </w:tr>
      <w:tr w:rsidR="003A6162" w:rsidRPr="00AF1A70" w14:paraId="7C9FA5E9" w14:textId="77777777" w:rsidTr="00514217">
        <w:trPr>
          <w:trHeight w:val="22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494CB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D101A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2 Rx</w:t>
            </w:r>
          </w:p>
        </w:tc>
      </w:tr>
      <w:tr w:rsidR="003A6162" w:rsidRPr="00AF1A70" w14:paraId="44B6F706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CCE37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FBD1D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1Tx  </w:t>
            </w:r>
          </w:p>
        </w:tc>
      </w:tr>
      <w:tr w:rsidR="003A6162" w:rsidRPr="00AF1A70" w14:paraId="1A421F4C" w14:textId="77777777" w:rsidTr="00514217">
        <w:trPr>
          <w:trHeight w:val="31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F73D4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B4CE7" w14:textId="25CA7BE2" w:rsidR="003A6162" w:rsidRPr="00AF1A70" w:rsidRDefault="00202100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68733E">
              <w:rPr>
                <w:rStyle w:val="CommentReference"/>
                <w:i w:val="0"/>
                <w:sz w:val="20"/>
                <w:szCs w:val="20"/>
              </w:rPr>
              <w:t xml:space="preserve">Case1 and Case3: </w:t>
            </w:r>
            <w:r w:rsidR="003A6162" w:rsidRPr="0068733E">
              <w:rPr>
                <w:rStyle w:val="CommentReference"/>
                <w:i w:val="0"/>
                <w:sz w:val="20"/>
                <w:szCs w:val="20"/>
              </w:rPr>
              <w:t>TDL-</w:t>
            </w:r>
            <w:r w:rsidRPr="0068733E">
              <w:rPr>
                <w:rStyle w:val="CommentReference"/>
                <w:i w:val="0"/>
                <w:sz w:val="20"/>
                <w:szCs w:val="20"/>
              </w:rPr>
              <w:t xml:space="preserve">A </w:t>
            </w:r>
            <w:r w:rsidR="003A6162" w:rsidRPr="0068733E">
              <w:rPr>
                <w:rStyle w:val="CommentReference"/>
                <w:i w:val="0"/>
                <w:sz w:val="20"/>
                <w:szCs w:val="20"/>
              </w:rPr>
              <w:t>30ns</w:t>
            </w:r>
            <w:r w:rsidRPr="00202100">
              <w:rPr>
                <w:rStyle w:val="CommentReference"/>
                <w:i w:val="0"/>
                <w:sz w:val="20"/>
                <w:szCs w:val="20"/>
              </w:rPr>
              <w:t xml:space="preserve">, </w:t>
            </w:r>
            <w:r w:rsidRPr="0068733E">
              <w:rPr>
                <w:rStyle w:val="CommentReference"/>
                <w:i w:val="0"/>
                <w:sz w:val="20"/>
                <w:szCs w:val="20"/>
              </w:rPr>
              <w:t>Case2: TDL-C 300</w:t>
            </w:r>
            <w:proofErr w:type="gramStart"/>
            <w:r w:rsidRPr="0068733E">
              <w:rPr>
                <w:rStyle w:val="CommentReference"/>
                <w:i w:val="0"/>
                <w:sz w:val="20"/>
                <w:szCs w:val="20"/>
              </w:rPr>
              <w:t>ns</w:t>
            </w:r>
            <w:r w:rsidRPr="00202100">
              <w:rPr>
                <w:rStyle w:val="CommentReference"/>
                <w:i w:val="0"/>
                <w:sz w:val="20"/>
                <w:szCs w:val="20"/>
              </w:rPr>
              <w:t xml:space="preserve"> </w:t>
            </w:r>
            <w:r w:rsidR="003A6162" w:rsidRPr="00202100">
              <w:rPr>
                <w:rStyle w:val="CommentReference"/>
                <w:i w:val="0"/>
                <w:sz w:val="20"/>
                <w:szCs w:val="20"/>
              </w:rPr>
              <w:t xml:space="preserve"> in</w:t>
            </w:r>
            <w:proofErr w:type="gramEnd"/>
            <w:r w:rsidR="003A6162" w:rsidRPr="00AF1A70">
              <w:rPr>
                <w:rStyle w:val="CommentReference"/>
                <w:i w:val="0"/>
                <w:sz w:val="20"/>
                <w:szCs w:val="20"/>
              </w:rPr>
              <w:t xml:space="preserve"> TR38.901, 3km/h</w:t>
            </w:r>
          </w:p>
        </w:tc>
      </w:tr>
      <w:tr w:rsidR="003A6162" w:rsidRPr="00AF1A70" w14:paraId="55B56DB0" w14:textId="77777777" w:rsidTr="00514217">
        <w:trPr>
          <w:trHeight w:val="19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7773B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5FD5C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</w:t>
            </w:r>
          </w:p>
        </w:tc>
      </w:tr>
      <w:tr w:rsidR="003A6162" w:rsidRPr="00AF1A70" w14:paraId="068387DA" w14:textId="77777777" w:rsidTr="00514217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3DECC7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E30E1" w14:textId="77777777" w:rsidR="00FF7C54" w:rsidRDefault="00FF7C54" w:rsidP="00FF7C54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Ideal channel estimates: 1/7 OFDM symbol overhead for DMRS</w:t>
            </w:r>
          </w:p>
          <w:p w14:paraId="55E67E2E" w14:textId="195810B5" w:rsidR="003A6162" w:rsidRPr="00AF1A70" w:rsidRDefault="00FF7C54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Real channel estimates: Case1, N2 – 2/7 OFDM symbol overhead for DMRS. All other Cases: 1/7 OFDM symbol overhead for DMRS</w:t>
            </w:r>
          </w:p>
        </w:tc>
      </w:tr>
      <w:tr w:rsidR="003A6162" w:rsidRPr="00AF1A70" w14:paraId="23A1C35A" w14:textId="77777777" w:rsidTr="00514217">
        <w:trPr>
          <w:trHeight w:val="4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FF6133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0EBC6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Fixed</w:t>
            </w:r>
          </w:p>
        </w:tc>
      </w:tr>
      <w:tr w:rsidR="003A6162" w:rsidRPr="00AF1A70" w14:paraId="0E7BE104" w14:textId="77777777" w:rsidTr="00514217">
        <w:trPr>
          <w:trHeight w:val="23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D024EC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52150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Equal</w:t>
            </w:r>
          </w:p>
        </w:tc>
      </w:tr>
      <w:tr w:rsidR="003A6162" w:rsidRPr="00AF1A70" w14:paraId="18B4AA99" w14:textId="77777777" w:rsidTr="00514217">
        <w:trPr>
          <w:trHeight w:val="20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741FF5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ADB1D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3A6162" w:rsidRPr="00AF1A70" w14:paraId="0048C4D7" w14:textId="77777777" w:rsidTr="00514217">
        <w:trPr>
          <w:trHeight w:val="18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8DC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86827C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3A6162" w:rsidRPr="00AF1A70" w14:paraId="40D3CA0A" w14:textId="77777777" w:rsidTr="00514217">
        <w:trPr>
          <w:trHeight w:val="17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B40DE7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860753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Full buffer</w:t>
            </w:r>
          </w:p>
        </w:tc>
      </w:tr>
      <w:tr w:rsidR="003A6162" w:rsidRPr="00DD5EF8" w14:paraId="745628C9" w14:textId="77777777" w:rsidTr="00514217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AC5D1" w14:textId="77777777" w:rsidR="003A6162" w:rsidRPr="00AF1A70" w:rsidRDefault="003A6162" w:rsidP="00514217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i w:val="0"/>
                <w:sz w:val="20"/>
                <w:szCs w:val="20"/>
              </w:rPr>
              <w:t xml:space="preserve">Performance metrics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8390C9" w14:textId="77777777" w:rsidR="003A6162" w:rsidRPr="000163EB" w:rsidRDefault="003A6162" w:rsidP="00514217">
            <w:pPr>
              <w:pStyle w:val="Comments"/>
              <w:rPr>
                <w:rStyle w:val="CommentReference"/>
                <w:rFonts w:eastAsia="Times New Roman"/>
                <w:i w:val="0"/>
                <w:sz w:val="20"/>
                <w:szCs w:val="20"/>
                <w:lang w:val="en-US"/>
              </w:rPr>
            </w:pPr>
            <w:r w:rsidRPr="000163EB">
              <w:rPr>
                <w:i w:val="0"/>
              </w:rPr>
              <w:t>BLER</w:t>
            </w:r>
          </w:p>
        </w:tc>
      </w:tr>
      <w:tr w:rsidR="00662EE7" w:rsidRPr="00DD5EF8" w14:paraId="0FF6FB26" w14:textId="77777777" w:rsidTr="00514217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96CA4" w14:textId="6B7A762E" w:rsidR="00662EE7" w:rsidRPr="0068733E" w:rsidRDefault="00662EE7" w:rsidP="00514217">
            <w:pPr>
              <w:pStyle w:val="Comments"/>
              <w:rPr>
                <w:i w:val="0"/>
                <w:sz w:val="20"/>
                <w:szCs w:val="20"/>
              </w:rPr>
            </w:pPr>
            <w:r w:rsidRPr="0068733E">
              <w:rPr>
                <w:i w:val="0"/>
                <w:sz w:val="20"/>
                <w:szCs w:val="20"/>
              </w:rPr>
              <w:t>Receiver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9ABF7" w14:textId="6285A69A" w:rsidR="00662EE7" w:rsidRPr="0068733E" w:rsidRDefault="00662EE7" w:rsidP="00514217">
            <w:pPr>
              <w:pStyle w:val="Comments"/>
              <w:rPr>
                <w:i w:val="0"/>
              </w:rPr>
            </w:pPr>
            <w:r w:rsidRPr="0068733E">
              <w:rPr>
                <w:i w:val="0"/>
              </w:rPr>
              <w:t>EPA-based (</w:t>
            </w:r>
            <w:r w:rsidR="00202100" w:rsidRPr="0068733E">
              <w:rPr>
                <w:i w:val="0"/>
              </w:rPr>
              <w:t xml:space="preserve">3 </w:t>
            </w:r>
            <w:r w:rsidRPr="0068733E">
              <w:rPr>
                <w:i w:val="0"/>
              </w:rPr>
              <w:t>inner iterations), 5 Outer loop</w:t>
            </w:r>
            <w:r w:rsidR="00202100" w:rsidRPr="0068733E">
              <w:rPr>
                <w:i w:val="0"/>
              </w:rPr>
              <w:t>s</w:t>
            </w:r>
          </w:p>
        </w:tc>
      </w:tr>
    </w:tbl>
    <w:p w14:paraId="73FE0C11" w14:textId="27956383" w:rsidR="00AE060E" w:rsidRDefault="00AE060E" w:rsidP="00EA5AC0">
      <w:pPr>
        <w:spacing w:after="0"/>
        <w:rPr>
          <w:lang w:val="en-US"/>
        </w:rPr>
      </w:pPr>
    </w:p>
    <w:p w14:paraId="29175210" w14:textId="5DE8372A" w:rsidR="00981350" w:rsidRDefault="00981350" w:rsidP="00EA5AC0">
      <w:pPr>
        <w:spacing w:after="0"/>
        <w:rPr>
          <w:lang w:val="en-US"/>
        </w:rPr>
      </w:pPr>
    </w:p>
    <w:p w14:paraId="30991E3A" w14:textId="77777777" w:rsidR="00981350" w:rsidRPr="00AE060E" w:rsidRDefault="00981350" w:rsidP="00EA5AC0">
      <w:pPr>
        <w:spacing w:after="0"/>
        <w:rPr>
          <w:lang w:val="en-US"/>
        </w:rPr>
      </w:pPr>
    </w:p>
    <w:sectPr w:rsidR="00981350" w:rsidRPr="00AE060E" w:rsidSect="00733B1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10F2F" w14:textId="77777777" w:rsidR="002754F8" w:rsidRDefault="002754F8">
      <w:r>
        <w:separator/>
      </w:r>
    </w:p>
  </w:endnote>
  <w:endnote w:type="continuationSeparator" w:id="0">
    <w:p w14:paraId="2C2543A1" w14:textId="77777777" w:rsidR="002754F8" w:rsidRDefault="0027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1B20BA" w:rsidRDefault="001B20B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1B20BA" w:rsidRDefault="001B20B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390051FD" w:rsidR="001B20BA" w:rsidRDefault="001B20B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B094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B0946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EECD0" w14:textId="77777777" w:rsidR="002754F8" w:rsidRDefault="002754F8">
      <w:r>
        <w:separator/>
      </w:r>
    </w:p>
  </w:footnote>
  <w:footnote w:type="continuationSeparator" w:id="0">
    <w:p w14:paraId="5413A6AE" w14:textId="77777777" w:rsidR="002754F8" w:rsidRDefault="00275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1B20BA" w:rsidRDefault="001B20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A07B6"/>
    <w:multiLevelType w:val="hybridMultilevel"/>
    <w:tmpl w:val="4A644AEE"/>
    <w:lvl w:ilvl="0" w:tplc="048E3B9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72"/>
    <w:multiLevelType w:val="hybridMultilevel"/>
    <w:tmpl w:val="0100DCC4"/>
    <w:lvl w:ilvl="0" w:tplc="AD32E1B8">
      <w:start w:val="2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185C2DD6"/>
    <w:multiLevelType w:val="hybridMultilevel"/>
    <w:tmpl w:val="68EA45E6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704CB"/>
    <w:multiLevelType w:val="hybridMultilevel"/>
    <w:tmpl w:val="404E64F6"/>
    <w:lvl w:ilvl="0" w:tplc="2B3041C6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A71711"/>
    <w:multiLevelType w:val="hybridMultilevel"/>
    <w:tmpl w:val="29AA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48189C"/>
    <w:multiLevelType w:val="hybridMultilevel"/>
    <w:tmpl w:val="055034D6"/>
    <w:lvl w:ilvl="0" w:tplc="16E0ED9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26B36091"/>
    <w:multiLevelType w:val="hybridMultilevel"/>
    <w:tmpl w:val="B07AA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71DCE"/>
    <w:multiLevelType w:val="hybridMultilevel"/>
    <w:tmpl w:val="36C23C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491C68"/>
    <w:multiLevelType w:val="hybridMultilevel"/>
    <w:tmpl w:val="AF42F29C"/>
    <w:lvl w:ilvl="0" w:tplc="2B3041C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B7179C6"/>
    <w:multiLevelType w:val="hybridMultilevel"/>
    <w:tmpl w:val="85D489CC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8E5EEB"/>
    <w:multiLevelType w:val="hybridMultilevel"/>
    <w:tmpl w:val="4756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2127C"/>
    <w:multiLevelType w:val="hybridMultilevel"/>
    <w:tmpl w:val="C3565504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73F8F9"/>
    <w:multiLevelType w:val="multilevel"/>
    <w:tmpl w:val="913AD8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840"/>
        </w:tabs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left" w:pos="1260"/>
        </w:tabs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BB748CA"/>
    <w:multiLevelType w:val="hybridMultilevel"/>
    <w:tmpl w:val="D202123E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74559D"/>
    <w:multiLevelType w:val="hybridMultilevel"/>
    <w:tmpl w:val="85E2CD2A"/>
    <w:lvl w:ilvl="0" w:tplc="273CAFC4">
      <w:start w:val="1"/>
      <w:numFmt w:val="lowerLetter"/>
      <w:lvlText w:val="(%1)"/>
      <w:lvlJc w:val="left"/>
      <w:pPr>
        <w:ind w:left="3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36" w:hanging="360"/>
      </w:pPr>
    </w:lvl>
    <w:lvl w:ilvl="2" w:tplc="0409001B" w:tentative="1">
      <w:start w:val="1"/>
      <w:numFmt w:val="lowerRoman"/>
      <w:lvlText w:val="%3."/>
      <w:lvlJc w:val="right"/>
      <w:pPr>
        <w:ind w:left="5256" w:hanging="180"/>
      </w:pPr>
    </w:lvl>
    <w:lvl w:ilvl="3" w:tplc="0409000F" w:tentative="1">
      <w:start w:val="1"/>
      <w:numFmt w:val="decimal"/>
      <w:lvlText w:val="%4."/>
      <w:lvlJc w:val="left"/>
      <w:pPr>
        <w:ind w:left="5976" w:hanging="360"/>
      </w:pPr>
    </w:lvl>
    <w:lvl w:ilvl="4" w:tplc="04090019" w:tentative="1">
      <w:start w:val="1"/>
      <w:numFmt w:val="lowerLetter"/>
      <w:lvlText w:val="%5."/>
      <w:lvlJc w:val="left"/>
      <w:pPr>
        <w:ind w:left="6696" w:hanging="360"/>
      </w:pPr>
    </w:lvl>
    <w:lvl w:ilvl="5" w:tplc="0409001B" w:tentative="1">
      <w:start w:val="1"/>
      <w:numFmt w:val="lowerRoman"/>
      <w:lvlText w:val="%6."/>
      <w:lvlJc w:val="right"/>
      <w:pPr>
        <w:ind w:left="7416" w:hanging="180"/>
      </w:pPr>
    </w:lvl>
    <w:lvl w:ilvl="6" w:tplc="0409000F" w:tentative="1">
      <w:start w:val="1"/>
      <w:numFmt w:val="decimal"/>
      <w:lvlText w:val="%7."/>
      <w:lvlJc w:val="left"/>
      <w:pPr>
        <w:ind w:left="8136" w:hanging="360"/>
      </w:pPr>
    </w:lvl>
    <w:lvl w:ilvl="7" w:tplc="04090019" w:tentative="1">
      <w:start w:val="1"/>
      <w:numFmt w:val="lowerLetter"/>
      <w:lvlText w:val="%8."/>
      <w:lvlJc w:val="left"/>
      <w:pPr>
        <w:ind w:left="8856" w:hanging="360"/>
      </w:pPr>
    </w:lvl>
    <w:lvl w:ilvl="8" w:tplc="0409001B" w:tentative="1">
      <w:start w:val="1"/>
      <w:numFmt w:val="lowerRoman"/>
      <w:lvlText w:val="%9."/>
      <w:lvlJc w:val="right"/>
      <w:pPr>
        <w:ind w:left="9576" w:hanging="180"/>
      </w:pPr>
    </w:lvl>
  </w:abstractNum>
  <w:abstractNum w:abstractNumId="25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C86C7F"/>
    <w:multiLevelType w:val="hybridMultilevel"/>
    <w:tmpl w:val="2D5EB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F15208"/>
    <w:multiLevelType w:val="hybridMultilevel"/>
    <w:tmpl w:val="2EEA45F6"/>
    <w:lvl w:ilvl="0" w:tplc="5C18A0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8784B"/>
    <w:multiLevelType w:val="hybridMultilevel"/>
    <w:tmpl w:val="26AE6C6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845CC4"/>
    <w:multiLevelType w:val="hybridMultilevel"/>
    <w:tmpl w:val="9DF8A9E6"/>
    <w:lvl w:ilvl="0" w:tplc="5060E9D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1" w15:restartNumberingAfterBreak="0">
    <w:nsid w:val="7B6A6C3A"/>
    <w:multiLevelType w:val="hybridMultilevel"/>
    <w:tmpl w:val="8BEC3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23"/>
  </w:num>
  <w:num w:numId="7">
    <w:abstractNumId w:val="15"/>
    <w:lvlOverride w:ilvl="0">
      <w:startOverride w:val="1"/>
    </w:lvlOverride>
  </w:num>
  <w:num w:numId="8">
    <w:abstractNumId w:val="29"/>
  </w:num>
  <w:num w:numId="9">
    <w:abstractNumId w:val="18"/>
  </w:num>
  <w:num w:numId="10">
    <w:abstractNumId w:val="27"/>
  </w:num>
  <w:num w:numId="11">
    <w:abstractNumId w:val="31"/>
  </w:num>
  <w:num w:numId="12">
    <w:abstractNumId w:val="24"/>
  </w:num>
  <w:num w:numId="13">
    <w:abstractNumId w:val="1"/>
  </w:num>
  <w:num w:numId="14">
    <w:abstractNumId w:val="13"/>
  </w:num>
  <w:num w:numId="15">
    <w:abstractNumId w:val="6"/>
  </w:num>
  <w:num w:numId="16">
    <w:abstractNumId w:val="10"/>
  </w:num>
  <w:num w:numId="17">
    <w:abstractNumId w:val="4"/>
  </w:num>
  <w:num w:numId="18">
    <w:abstractNumId w:val="30"/>
  </w:num>
  <w:num w:numId="19">
    <w:abstractNumId w:val="17"/>
  </w:num>
  <w:num w:numId="20">
    <w:abstractNumId w:val="8"/>
  </w:num>
  <w:num w:numId="21">
    <w:abstractNumId w:val="19"/>
  </w:num>
  <w:num w:numId="22">
    <w:abstractNumId w:val="25"/>
  </w:num>
  <w:num w:numId="23">
    <w:abstractNumId w:val="21"/>
  </w:num>
  <w:num w:numId="24">
    <w:abstractNumId w:val="11"/>
  </w:num>
  <w:num w:numId="25">
    <w:abstractNumId w:val="3"/>
  </w:num>
  <w:num w:numId="26">
    <w:abstractNumId w:val="22"/>
  </w:num>
  <w:num w:numId="27">
    <w:abstractNumId w:val="5"/>
  </w:num>
  <w:num w:numId="28">
    <w:abstractNumId w:val="20"/>
  </w:num>
  <w:num w:numId="29">
    <w:abstractNumId w:val="26"/>
  </w:num>
  <w:num w:numId="30">
    <w:abstractNumId w:val="28"/>
  </w:num>
  <w:num w:numId="31">
    <w:abstractNumId w:val="12"/>
  </w:num>
  <w:num w:numId="3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8B8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5C7A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0946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E8E"/>
    <w:rsid w:val="000E1EF9"/>
    <w:rsid w:val="000E24CC"/>
    <w:rsid w:val="000E279B"/>
    <w:rsid w:val="000E2AC1"/>
    <w:rsid w:val="000E2B02"/>
    <w:rsid w:val="000E2D8C"/>
    <w:rsid w:val="000E3075"/>
    <w:rsid w:val="000E3358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C1A"/>
    <w:rsid w:val="000F4CAF"/>
    <w:rsid w:val="000F4F44"/>
    <w:rsid w:val="000F4FA9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2147"/>
    <w:rsid w:val="001021B6"/>
    <w:rsid w:val="00102D2E"/>
    <w:rsid w:val="00102E2C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C26"/>
    <w:rsid w:val="001107FE"/>
    <w:rsid w:val="00110F4C"/>
    <w:rsid w:val="00110FBF"/>
    <w:rsid w:val="00111169"/>
    <w:rsid w:val="001111E5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723"/>
    <w:rsid w:val="00146129"/>
    <w:rsid w:val="0014624C"/>
    <w:rsid w:val="00146377"/>
    <w:rsid w:val="0014652F"/>
    <w:rsid w:val="001466F4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53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20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6A1"/>
    <w:rsid w:val="001B5332"/>
    <w:rsid w:val="001B53B3"/>
    <w:rsid w:val="001B54C9"/>
    <w:rsid w:val="001B54E9"/>
    <w:rsid w:val="001B5F67"/>
    <w:rsid w:val="001B6291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C99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00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4ED"/>
    <w:rsid w:val="002208AA"/>
    <w:rsid w:val="00220AA0"/>
    <w:rsid w:val="00220E92"/>
    <w:rsid w:val="002211DD"/>
    <w:rsid w:val="0022135D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B70"/>
    <w:rsid w:val="00245D7D"/>
    <w:rsid w:val="00245E39"/>
    <w:rsid w:val="00245FBA"/>
    <w:rsid w:val="0024656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8AC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4F8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7B4"/>
    <w:rsid w:val="002825CE"/>
    <w:rsid w:val="002826D0"/>
    <w:rsid w:val="002829E8"/>
    <w:rsid w:val="00283181"/>
    <w:rsid w:val="002835A5"/>
    <w:rsid w:val="002836DC"/>
    <w:rsid w:val="002837E0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7376"/>
    <w:rsid w:val="002877DE"/>
    <w:rsid w:val="00287C28"/>
    <w:rsid w:val="00290254"/>
    <w:rsid w:val="00290701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A7C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21B8"/>
    <w:rsid w:val="00312756"/>
    <w:rsid w:val="003137A0"/>
    <w:rsid w:val="003137ED"/>
    <w:rsid w:val="00313C4F"/>
    <w:rsid w:val="003141C2"/>
    <w:rsid w:val="00314629"/>
    <w:rsid w:val="00314914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3E"/>
    <w:rsid w:val="003444C9"/>
    <w:rsid w:val="00344725"/>
    <w:rsid w:val="00344898"/>
    <w:rsid w:val="00344C47"/>
    <w:rsid w:val="0034511B"/>
    <w:rsid w:val="00346C79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C5A"/>
    <w:rsid w:val="00363D68"/>
    <w:rsid w:val="00363E00"/>
    <w:rsid w:val="00363E9E"/>
    <w:rsid w:val="00364591"/>
    <w:rsid w:val="0036478A"/>
    <w:rsid w:val="00364A6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8F"/>
    <w:rsid w:val="003959BD"/>
    <w:rsid w:val="003960D5"/>
    <w:rsid w:val="0039610F"/>
    <w:rsid w:val="0039665F"/>
    <w:rsid w:val="00396850"/>
    <w:rsid w:val="00397424"/>
    <w:rsid w:val="003978B8"/>
    <w:rsid w:val="003978BD"/>
    <w:rsid w:val="00397A38"/>
    <w:rsid w:val="00397B96"/>
    <w:rsid w:val="00397C89"/>
    <w:rsid w:val="00397E0D"/>
    <w:rsid w:val="00397E14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D04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F8D"/>
    <w:rsid w:val="00413369"/>
    <w:rsid w:val="00413501"/>
    <w:rsid w:val="00413F24"/>
    <w:rsid w:val="00414129"/>
    <w:rsid w:val="004145AE"/>
    <w:rsid w:val="00414A69"/>
    <w:rsid w:val="00414E4B"/>
    <w:rsid w:val="0041577E"/>
    <w:rsid w:val="004157F6"/>
    <w:rsid w:val="0041596C"/>
    <w:rsid w:val="004159D3"/>
    <w:rsid w:val="00415A14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50778"/>
    <w:rsid w:val="0045081A"/>
    <w:rsid w:val="00450B28"/>
    <w:rsid w:val="00450D3B"/>
    <w:rsid w:val="0045107D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189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7623"/>
    <w:rsid w:val="00467716"/>
    <w:rsid w:val="00467838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B8"/>
    <w:rsid w:val="00473709"/>
    <w:rsid w:val="00473F1D"/>
    <w:rsid w:val="00473F5F"/>
    <w:rsid w:val="0047410D"/>
    <w:rsid w:val="00474144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91D"/>
    <w:rsid w:val="00493D08"/>
    <w:rsid w:val="00494D25"/>
    <w:rsid w:val="00494E75"/>
    <w:rsid w:val="00495071"/>
    <w:rsid w:val="00495126"/>
    <w:rsid w:val="00495227"/>
    <w:rsid w:val="00495855"/>
    <w:rsid w:val="004958A8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978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FE3"/>
    <w:rsid w:val="004C2371"/>
    <w:rsid w:val="004C2C4E"/>
    <w:rsid w:val="004C2DAF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0D"/>
    <w:rsid w:val="004D3251"/>
    <w:rsid w:val="004D341C"/>
    <w:rsid w:val="004D342C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9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679"/>
    <w:rsid w:val="005661C6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E2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BF6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88D"/>
    <w:rsid w:val="005A5965"/>
    <w:rsid w:val="005A59CF"/>
    <w:rsid w:val="005A6A3A"/>
    <w:rsid w:val="005A6FA1"/>
    <w:rsid w:val="005A7F72"/>
    <w:rsid w:val="005B0604"/>
    <w:rsid w:val="005B1C68"/>
    <w:rsid w:val="005B1F54"/>
    <w:rsid w:val="005B2B68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38B1"/>
    <w:rsid w:val="005E48F7"/>
    <w:rsid w:val="005E4F80"/>
    <w:rsid w:val="005E4FBD"/>
    <w:rsid w:val="005E5009"/>
    <w:rsid w:val="005E503E"/>
    <w:rsid w:val="005E5563"/>
    <w:rsid w:val="005E580A"/>
    <w:rsid w:val="005E5896"/>
    <w:rsid w:val="005E62CD"/>
    <w:rsid w:val="005E6444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9C5"/>
    <w:rsid w:val="00603B1B"/>
    <w:rsid w:val="00604148"/>
    <w:rsid w:val="006043D7"/>
    <w:rsid w:val="0060445B"/>
    <w:rsid w:val="00604594"/>
    <w:rsid w:val="00604708"/>
    <w:rsid w:val="00604AAE"/>
    <w:rsid w:val="00604CFF"/>
    <w:rsid w:val="00604F9E"/>
    <w:rsid w:val="00605068"/>
    <w:rsid w:val="00605207"/>
    <w:rsid w:val="00605399"/>
    <w:rsid w:val="006054EE"/>
    <w:rsid w:val="0060591D"/>
    <w:rsid w:val="006059EC"/>
    <w:rsid w:val="00605B5D"/>
    <w:rsid w:val="0060632A"/>
    <w:rsid w:val="00606AEF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57F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41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686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EE7"/>
    <w:rsid w:val="00662FA2"/>
    <w:rsid w:val="006631ED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33E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DEC"/>
    <w:rsid w:val="006D1F1A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AB3"/>
    <w:rsid w:val="006E0B16"/>
    <w:rsid w:val="006E0E60"/>
    <w:rsid w:val="006E0ED0"/>
    <w:rsid w:val="006E1571"/>
    <w:rsid w:val="006E176F"/>
    <w:rsid w:val="006E1EE9"/>
    <w:rsid w:val="006E22CC"/>
    <w:rsid w:val="006E260B"/>
    <w:rsid w:val="006E2AA6"/>
    <w:rsid w:val="006E2FBC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0F19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4EDE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715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50DC"/>
    <w:rsid w:val="00775330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2BCA"/>
    <w:rsid w:val="007C3CFA"/>
    <w:rsid w:val="007C3D88"/>
    <w:rsid w:val="007C3EA6"/>
    <w:rsid w:val="007C3F14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AD2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B95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0BF"/>
    <w:rsid w:val="008013B2"/>
    <w:rsid w:val="008013B8"/>
    <w:rsid w:val="00801703"/>
    <w:rsid w:val="0080179D"/>
    <w:rsid w:val="00801813"/>
    <w:rsid w:val="00801838"/>
    <w:rsid w:val="00801E41"/>
    <w:rsid w:val="00801FBC"/>
    <w:rsid w:val="00802410"/>
    <w:rsid w:val="008027A4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373"/>
    <w:rsid w:val="00827648"/>
    <w:rsid w:val="00827A41"/>
    <w:rsid w:val="00827AF3"/>
    <w:rsid w:val="00827C6D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5F51"/>
    <w:rsid w:val="00845F5B"/>
    <w:rsid w:val="00845F6D"/>
    <w:rsid w:val="00846106"/>
    <w:rsid w:val="008462E7"/>
    <w:rsid w:val="00846467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651"/>
    <w:rsid w:val="00861B41"/>
    <w:rsid w:val="00861CC6"/>
    <w:rsid w:val="00861D65"/>
    <w:rsid w:val="00861DA1"/>
    <w:rsid w:val="008620C2"/>
    <w:rsid w:val="00862173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632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6A8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0F8"/>
    <w:rsid w:val="008D2461"/>
    <w:rsid w:val="008D2773"/>
    <w:rsid w:val="008D27B6"/>
    <w:rsid w:val="008D3208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7E7"/>
    <w:rsid w:val="008F2B4B"/>
    <w:rsid w:val="008F3C54"/>
    <w:rsid w:val="008F3D2D"/>
    <w:rsid w:val="008F3D7C"/>
    <w:rsid w:val="008F3DC9"/>
    <w:rsid w:val="008F40F7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F7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5E3"/>
    <w:rsid w:val="009B7BB7"/>
    <w:rsid w:val="009B7FFA"/>
    <w:rsid w:val="009C00EF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88C"/>
    <w:rsid w:val="009D69E5"/>
    <w:rsid w:val="009D6B8A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57F"/>
    <w:rsid w:val="009E478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217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131"/>
    <w:rsid w:val="00A002F2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27A"/>
    <w:rsid w:val="00A3072C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3E24"/>
    <w:rsid w:val="00A64196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77C1"/>
    <w:rsid w:val="00A67A8E"/>
    <w:rsid w:val="00A67AC6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0D6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5B72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1F6"/>
    <w:rsid w:val="00AC63F4"/>
    <w:rsid w:val="00AC6521"/>
    <w:rsid w:val="00AC690A"/>
    <w:rsid w:val="00AC6D0A"/>
    <w:rsid w:val="00AC6F1B"/>
    <w:rsid w:val="00AC7949"/>
    <w:rsid w:val="00AC7F6B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23D"/>
    <w:rsid w:val="00AE7992"/>
    <w:rsid w:val="00AE79ED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1B"/>
    <w:rsid w:val="00AF738A"/>
    <w:rsid w:val="00AF7491"/>
    <w:rsid w:val="00AF782D"/>
    <w:rsid w:val="00AF7F09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93D"/>
    <w:rsid w:val="00B10BD1"/>
    <w:rsid w:val="00B111BF"/>
    <w:rsid w:val="00B114C4"/>
    <w:rsid w:val="00B11882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AC3"/>
    <w:rsid w:val="00B83D8E"/>
    <w:rsid w:val="00B83DF6"/>
    <w:rsid w:val="00B8408E"/>
    <w:rsid w:val="00B84920"/>
    <w:rsid w:val="00B84BE8"/>
    <w:rsid w:val="00B85129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5D9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272"/>
    <w:rsid w:val="00BA7423"/>
    <w:rsid w:val="00BA7541"/>
    <w:rsid w:val="00BA758B"/>
    <w:rsid w:val="00BA75BA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23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007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C16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68"/>
    <w:rsid w:val="00BF3807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83B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E34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47B28"/>
    <w:rsid w:val="00C47FC9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3F6E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22"/>
    <w:rsid w:val="00C75C9D"/>
    <w:rsid w:val="00C76A56"/>
    <w:rsid w:val="00C76A6B"/>
    <w:rsid w:val="00C76F37"/>
    <w:rsid w:val="00C7731D"/>
    <w:rsid w:val="00C77738"/>
    <w:rsid w:val="00C7799E"/>
    <w:rsid w:val="00C77C55"/>
    <w:rsid w:val="00C77DF7"/>
    <w:rsid w:val="00C80547"/>
    <w:rsid w:val="00C80C97"/>
    <w:rsid w:val="00C813EE"/>
    <w:rsid w:val="00C8198E"/>
    <w:rsid w:val="00C81B30"/>
    <w:rsid w:val="00C82387"/>
    <w:rsid w:val="00C823AF"/>
    <w:rsid w:val="00C82CAF"/>
    <w:rsid w:val="00C8329E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86C"/>
    <w:rsid w:val="00CA2919"/>
    <w:rsid w:val="00CA2C56"/>
    <w:rsid w:val="00CA3072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F2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F1C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0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75B"/>
    <w:rsid w:val="00D66DAA"/>
    <w:rsid w:val="00D671E9"/>
    <w:rsid w:val="00D7010A"/>
    <w:rsid w:val="00D7040B"/>
    <w:rsid w:val="00D70815"/>
    <w:rsid w:val="00D70F5E"/>
    <w:rsid w:val="00D70F87"/>
    <w:rsid w:val="00D7123A"/>
    <w:rsid w:val="00D71B06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3401"/>
    <w:rsid w:val="00D835E6"/>
    <w:rsid w:val="00D83A89"/>
    <w:rsid w:val="00D84268"/>
    <w:rsid w:val="00D846C5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181"/>
    <w:rsid w:val="00DA6759"/>
    <w:rsid w:val="00DA6A59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B4D"/>
    <w:rsid w:val="00DD3B9B"/>
    <w:rsid w:val="00DD46F6"/>
    <w:rsid w:val="00DD47CD"/>
    <w:rsid w:val="00DD49D3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04B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973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823"/>
    <w:rsid w:val="00E7797B"/>
    <w:rsid w:val="00E77C66"/>
    <w:rsid w:val="00E8010D"/>
    <w:rsid w:val="00E8016D"/>
    <w:rsid w:val="00E80B75"/>
    <w:rsid w:val="00E810EC"/>
    <w:rsid w:val="00E8117B"/>
    <w:rsid w:val="00E81290"/>
    <w:rsid w:val="00E81490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87FA3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E"/>
    <w:rsid w:val="00E9627E"/>
    <w:rsid w:val="00E963B2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A6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914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854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F32"/>
    <w:rsid w:val="00EF5247"/>
    <w:rsid w:val="00EF5326"/>
    <w:rsid w:val="00EF5861"/>
    <w:rsid w:val="00EF6141"/>
    <w:rsid w:val="00EF63FC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B75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6B2C"/>
    <w:rsid w:val="00F370CB"/>
    <w:rsid w:val="00F377A2"/>
    <w:rsid w:val="00F37922"/>
    <w:rsid w:val="00F37AE3"/>
    <w:rsid w:val="00F37AEF"/>
    <w:rsid w:val="00F37B52"/>
    <w:rsid w:val="00F4125D"/>
    <w:rsid w:val="00F42599"/>
    <w:rsid w:val="00F42910"/>
    <w:rsid w:val="00F42C2B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080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69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BA1"/>
    <w:rsid w:val="00FD4CC0"/>
    <w:rsid w:val="00FD552B"/>
    <w:rsid w:val="00FD5642"/>
    <w:rsid w:val="00FD6318"/>
    <w:rsid w:val="00FD681C"/>
    <w:rsid w:val="00FD6859"/>
    <w:rsid w:val="00FD6A3D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70"/>
    <w:rsid w:val="00FE4D79"/>
    <w:rsid w:val="00FE501E"/>
    <w:rsid w:val="00FE5172"/>
    <w:rsid w:val="00FE5410"/>
    <w:rsid w:val="00FE54B4"/>
    <w:rsid w:val="00FE5977"/>
    <w:rsid w:val="00FE5BDB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5F7E"/>
    <w:rsid w:val="00FF609A"/>
    <w:rsid w:val="00FF60A4"/>
    <w:rsid w:val="00FF631F"/>
    <w:rsid w:val="00FF6CF6"/>
    <w:rsid w:val="00FF707C"/>
    <w:rsid w:val="00FF7746"/>
    <w:rsid w:val="00FF78DB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494FD4-4314-48A9-8238-5FC17B609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4741EA-18E5-49B4-A2CC-BD6B33515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2887</TotalTime>
  <Pages>5</Pages>
  <Words>1412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8777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Haghighat, Afshin</cp:lastModifiedBy>
  <cp:revision>111</cp:revision>
  <cp:lastPrinted>2011-11-09T07:49:00Z</cp:lastPrinted>
  <dcterms:created xsi:type="dcterms:W3CDTF">2018-08-09T17:30:00Z</dcterms:created>
  <dcterms:modified xsi:type="dcterms:W3CDTF">2018-11-02T19:02:00Z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